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20.11.2025 N 2641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ноября 2025 г. N 2641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"НАПРАВЛЕНИЕ УВЕДОМЛЕНИЯ О ПЛАНИРУЕМОМ СНОСЕ</w:t>
      </w:r>
    </w:p>
    <w:p>
      <w:pPr>
        <w:pStyle w:val="2"/>
        <w:jc w:val="center"/>
      </w:pPr>
      <w:r>
        <w:rPr>
          <w:sz w:val="20"/>
        </w:rPr>
        <w:t xml:space="preserve">ОБЪЕКТА КАПИТАЛЬНОГО СТРОИТЕЛЬСТВА И УВЕДОМЛЕНИЯ</w:t>
      </w:r>
    </w:p>
    <w:p>
      <w:pPr>
        <w:pStyle w:val="2"/>
        <w:jc w:val="center"/>
      </w:pPr>
      <w:r>
        <w:rPr>
          <w:sz w:val="20"/>
        </w:rPr>
        <w:t xml:space="preserve">О ЗАВЕРШЕНИИ СНОСА ОБЪЕКТА КАПИТАЛЬНОГО</w:t>
      </w:r>
    </w:p>
    <w:p>
      <w:pPr>
        <w:pStyle w:val="2"/>
        <w:jc w:val="center"/>
      </w:pPr>
      <w:r>
        <w:rPr>
          <w:sz w:val="20"/>
        </w:rPr>
        <w:t xml:space="preserve">СТРОИТЕЛЬСТВА"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статьей 55.31</w:t>
        </w:r>
      </w:hyperlink>
      <w:r>
        <w:rPr>
          <w:sz w:val="20"/>
        </w:rPr>
        <w:t xml:space="preserve"> Градостроительного кодекса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</w:t>
      </w:r>
      <w:hyperlink w:history="0" r:id="rId12" w:tooltip="Постановление Администрации Петропавловск-Камчатского городского округа от 30.07.2013 N 2238 (ред. от 14.03.2025) &quot;О муниципальных услугах, предоставляемых администрацией Петропавловск-Камчатского городского округ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30.07.2013 N 2238 "О муниципальных услугах, предоставляемых администрацией Петропавловск-Камчатского городского округа", </w:t>
      </w:r>
      <w:hyperlink w:history="0" r:id="rId13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4" w:tooltip="Постановление Администрации Петропавловск-Камчатского городского округа от 05.07.2024 N 1802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Направление уведомления о планируемом сносе объекта капитального строительства и уведомления о завершении сноса объекта капитального строитель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05.07.2024 N 1802 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 "НАПРАВЛЕНИЕ УВЕДОМЛЕНИЯ О ПЛАНИРУЕМОМ СНОСЕ</w:t>
      </w:r>
    </w:p>
    <w:p>
      <w:pPr>
        <w:pStyle w:val="2"/>
        <w:jc w:val="center"/>
      </w:pPr>
      <w:r>
        <w:rPr>
          <w:sz w:val="20"/>
        </w:rPr>
        <w:t xml:space="preserve">ОБЪЕКТА КАПИТАЛЬНОГО СТРОИТЕЛЬСТВА И УВЕДОМЛЕНИЯ</w:t>
      </w:r>
    </w:p>
    <w:p>
      <w:pPr>
        <w:pStyle w:val="2"/>
        <w:jc w:val="center"/>
      </w:pPr>
      <w:r>
        <w:rPr>
          <w:sz w:val="20"/>
        </w:rPr>
        <w:t xml:space="preserve">О ЗАВЕРШЕНИИ СНОСА ОБЪЕКТА КАПИТАЛЬНОГО</w:t>
      </w:r>
    </w:p>
    <w:p>
      <w:pPr>
        <w:pStyle w:val="2"/>
        <w:jc w:val="center"/>
      </w:pPr>
      <w:r>
        <w:rPr>
          <w:sz w:val="20"/>
        </w:rPr>
        <w:t xml:space="preserve">СТРОИТЕЛЬСТВА"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юридическому лицу - застройщику, физическому лицу - застройщику, индивидуальному предпринимателю - застройщику (далее - заявители), указанным в </w:t>
      </w:r>
      <w:hyperlink w:history="0" w:anchor="P1420" w:tooltip="КРУГ ЗАЯВИТЕЛЕЙ В СООТВЕТСТВИИ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46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3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4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заявление), уведомления о планируемом сносе объекта капитального строительства (далее - уведомление), уведомления о завершении сноса объекта капитального строительства (далее - уведомление)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направлением уведомления о планируемом сносе объекта капитального строительства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Направлением уведомления о завершении сноса объекта капитального строительства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допущенных опечаток и (или) ошибок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в службе "одного окна", посредством Единого портала.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7 рабочих дней с даты регистрации уведомления,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уведомления, заявления и документов приведены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0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уведомления,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уведомления,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уведомления, заявления и документов, необходимых для предоставления Услуги, составляет с даты подачи уведомления,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8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7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0" w:name="P150"/>
    <w:bookmarkEnd w:id="150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направлением уведомления о планируемом сносе объекта капитального строительства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юридическое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юридическое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индивидуальный предприниматель - застройщик,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Направлением уведомления о завершении сноса объекта капитального строительства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физическое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 - застройщик,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допущенных опечаток и (или) ошибок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юридическое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индивидуальный предприниматель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индивидуальный предприниматель - застройщик,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уведомления,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46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</w:t>
      </w:r>
      <w:hyperlink w:history="0" r:id="rId18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</w:t>
      </w:r>
      <w:hyperlink w:history="0" r:id="rId20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</w:t>
      </w:r>
      <w:hyperlink w:history="0" r:id="rId22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</w:t>
      </w:r>
      <w:hyperlink w:history="0" r:id="rId24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</w:t>
      </w:r>
      <w:hyperlink w:history="0" r:id="rId26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</w:t>
      </w:r>
      <w:hyperlink w:history="0" r:id="rId28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 в сфере градостроительной деятельности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и материалы обследования объекта капитального строительства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организации работ по сносу объекта капитального строительства (при подаче уведомления в службу "одного окна": оригинал или копия документа; посредством Единого портала: скан-копия бумажного документа; в МФЦ: оригинал или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</w:t>
      </w:r>
      <w:hyperlink w:history="0" r:id="rId30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</w:t>
      </w:r>
      <w:hyperlink w:history="0" r:id="rId32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</w:t>
      </w:r>
      <w:hyperlink w:history="0" r:id="rId34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</w:t>
      </w:r>
      <w:hyperlink w:history="0" r:id="rId36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 информационный запрос "Выписка из Единого государственного реестра юридических лиц". Указанный информационный запрос направляется в "государственная информационная система обеспечения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направления указанного информационного запроса составляет 1 рабочий день с даты регистрации уведомления.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</w:t>
      </w:r>
      <w:hyperlink w:history="0" r:id="rId38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носителе, подписанный уполномоченным лицом)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</w:t>
      </w:r>
      <w:hyperlink w:history="0" r:id="rId40" w:tooltip="Приказ Минстроя России от 24.01.2019 N 34/пр (ред. от 21.09.2023)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 (Зарегистрировано в Минюсте России 21.02.2019 N 53866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Приказом Министерства строительства и жилищно-коммунального хозяйства Российской Федерации от 24.01.2019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выписки из ЕГРЮЛ, ЕГРИП в форме электронного документа".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запрашиваемых сведений в Едином государственном реестре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извещение о приеме уведомления о планируемом сносе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извещение о приеме уведомления о завершении сноса объекта капитального строительства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формой, предусмотренной в </w:t>
      </w:r>
      <w:hyperlink w:history="0" w:anchor="P1516" w:tooltip="                                 ЗАЯВЛЕНИЕ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"Северный строительный банк" акционерное общество".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Служба "одного окна"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3 рабочих дней со дня получения службой "одного окна"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извещение о приеме уведомления о планируемом сносе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в МФЦ - извещение о приеме уведомления о завершении сноса объекта капитального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службе "одного окна", в МФЦ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346.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347. Информирование заявителей о порядке досудебного (внесудебного) обжалования осуществляется посредством размещения информации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"Интернет",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42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20" w:name="P1420"/>
    <w:bookmarkEnd w:id="1420"/>
    <w:p>
      <w:pPr>
        <w:pStyle w:val="2"/>
        <w:jc w:val="center"/>
      </w:pPr>
      <w:r>
        <w:rPr>
          <w:sz w:val="20"/>
        </w:rPr>
        <w:t xml:space="preserve">КРУГ ЗАЯВИТЕЛЕЙ В СООТВЕТСТВИИ</w:t>
      </w:r>
    </w:p>
    <w:p>
      <w:pPr>
        <w:pStyle w:val="2"/>
        <w:jc w:val="center"/>
      </w:pPr>
      <w:r>
        <w:rPr>
          <w:sz w:val="20"/>
        </w:rPr>
        <w:t xml:space="preserve">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5953"/>
      </w:tblGrid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"Направление уведомления о планируемом сносе объекта капитального строительства"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"Направление уведомления о завершении сноса объекта капитального строительства"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</w:t>
            </w:r>
          </w:p>
        </w:tc>
      </w:tr>
      <w:tr>
        <w:tc>
          <w:tcPr>
            <w:gridSpan w:val="2"/>
            <w:tcW w:w="720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(или) ошибок в документах, выданных в результате предоставления Услуги"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</w:t>
            </w:r>
          </w:p>
        </w:tc>
      </w:tr>
      <w:tr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67" w:name="P1467"/>
    <w:bookmarkEnd w:id="146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94"/>
        <w:gridCol w:w="3685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"Направление уведомления о планируемом сносе объекта капитального строительства"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"Направление уведомления о завершении сноса объекта капитального строительства"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gridSpan w:val="3"/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 Услуги "Исправление допущенных опечаток и (или) ошибок в документах, выданных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к вариантам 13 - 18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16" w:name="P1516"/>
    <w:bookmarkEnd w:id="151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┌─┐       ┌─┐                         ┌─┐</w:t>
      </w:r>
    </w:p>
    <w:p>
      <w:pPr>
        <w:pStyle w:val="1"/>
        <w:jc w:val="both"/>
      </w:pPr>
      <w:r>
        <w:rPr>
          <w:sz w:val="20"/>
        </w:rPr>
        <w:t xml:space="preserve">место жительства:└─┘индекс,└─┘ республика/край/область,└─┘ город/населенный</w:t>
      </w:r>
    </w:p>
    <w:p>
      <w:pPr>
        <w:pStyle w:val="1"/>
        <w:jc w:val="both"/>
      </w:pPr>
      <w:r>
        <w:rPr>
          <w:sz w:val="20"/>
        </w:rPr>
        <w:t xml:space="preserve">      ┌─┐      ┌─┐    ┌─┐                      ┌─┐</w:t>
      </w:r>
    </w:p>
    <w:p>
      <w:pPr>
        <w:pStyle w:val="1"/>
        <w:jc w:val="both"/>
      </w:pPr>
      <w:r>
        <w:rPr>
          <w:sz w:val="20"/>
        </w:rPr>
        <w:t xml:space="preserve">пункт,└─┘улица,└─┘дом,└─┘корпус (при  наличии),└─┘строение  (при  наличии),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└─┘квартира.</w:t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 юридического   лица   в   пределах   его   места   нахождения: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__.__________.____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__.__________.____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ОБ ОТКАЗЕ В ПРЕДОСТАВЛЕНИИ МУНИЦИПАЛЬНОЙ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основании  поступившего  уведомления  о  планируемом  сносе объекта</w:t>
      </w:r>
    </w:p>
    <w:p>
      <w:pPr>
        <w:pStyle w:val="1"/>
        <w:jc w:val="both"/>
      </w:pPr>
      <w:r>
        <w:rPr>
          <w:sz w:val="20"/>
        </w:rPr>
        <w:t xml:space="preserve">капитального    строительства/завершении    сноса    объекта 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строительства,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 физического лица, наименование юридического лица - Заявителя)</w:t>
      </w:r>
    </w:p>
    <w:p>
      <w:pPr>
        <w:pStyle w:val="1"/>
        <w:jc w:val="both"/>
      </w:pPr>
      <w:r>
        <w:rPr>
          <w:sz w:val="20"/>
        </w:rPr>
        <w:t xml:space="preserve">    заявление N _______ от_____._____.________гг.,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основании:______________________________________________________________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 результатам  рассмотрения  представленных документов принято решение об</w:t>
      </w:r>
    </w:p>
    <w:p>
      <w:pPr>
        <w:pStyle w:val="1"/>
        <w:jc w:val="both"/>
      </w:pPr>
      <w:r>
        <w:rPr>
          <w:sz w:val="20"/>
        </w:rPr>
        <w:t xml:space="preserve">отказе в предоставлении муниципальной услуги по следующим основаниям:</w:t>
      </w:r>
    </w:p>
    <w:p>
      <w:pPr>
        <w:pStyle w:val="1"/>
        <w:jc w:val="both"/>
      </w:pPr>
      <w:r>
        <w:rPr>
          <w:sz w:val="20"/>
        </w:rPr>
        <w:t xml:space="preserve">    1._____________________________________________________________________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Вы   вправе   повторно   обратиться   в   Управление   с  заявлением  о</w:t>
      </w:r>
    </w:p>
    <w:p>
      <w:pPr>
        <w:pStyle w:val="1"/>
        <w:jc w:val="both"/>
      </w:pPr>
      <w:r>
        <w:rPr>
          <w:sz w:val="20"/>
        </w:rPr>
        <w:t xml:space="preserve">предоставлении муниципальной услуги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жалобы, а также в судебном порядке.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Управления архитектуры и градостроительства</w:t>
      </w:r>
    </w:p>
    <w:p>
      <w:pPr>
        <w:pStyle w:val="1"/>
        <w:jc w:val="both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округа ______________________________/_________________________/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В Управление архитектуры и градостроительства</w:t>
      </w:r>
    </w:p>
    <w:p>
      <w:pPr>
        <w:pStyle w:val="1"/>
        <w:jc w:val="both"/>
      </w:pPr>
      <w:r>
        <w:rPr>
          <w:sz w:val="20"/>
        </w:rPr>
        <w:t xml:space="preserve">                              администрации      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 городского округа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(Ф.И.О.     (последнее     -   при 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заявителя полностью (для  физического  лица),</w:t>
      </w:r>
    </w:p>
    <w:p>
      <w:pPr>
        <w:pStyle w:val="1"/>
        <w:jc w:val="both"/>
      </w:pPr>
      <w:r>
        <w:rPr>
          <w:sz w:val="20"/>
        </w:rPr>
        <w:t xml:space="preserve">                              наименование (для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(место жительства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(для   физического   лица),  местонахождение,</w:t>
      </w:r>
    </w:p>
    <w:p>
      <w:pPr>
        <w:pStyle w:val="1"/>
        <w:jc w:val="both"/>
      </w:pPr>
      <w:r>
        <w:rPr>
          <w:sz w:val="20"/>
        </w:rPr>
        <w:t xml:space="preserve">                              ОГРН, ИНН (для юридического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(почтовый адрес  и  (или)  адрес 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  почты  для  связи  с  Заявителем, 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телефон)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ИЗВЕЩЕНИЕ</w:t>
      </w:r>
    </w:p>
    <w:p>
      <w:pPr>
        <w:pStyle w:val="1"/>
        <w:jc w:val="both"/>
      </w:pPr>
      <w:r>
        <w:rPr>
          <w:sz w:val="20"/>
        </w:rPr>
        <w:t xml:space="preserve">             О ПРИЕМЕ УВЕДОМЛЕНИЯ О ПЛАНИРУЕМОМ СНОСЕ ОБЪЕКТА</w:t>
      </w:r>
    </w:p>
    <w:p>
      <w:pPr>
        <w:pStyle w:val="1"/>
        <w:jc w:val="both"/>
      </w:pPr>
      <w:r>
        <w:rPr>
          <w:sz w:val="20"/>
        </w:rPr>
        <w:t xml:space="preserve">            КАПИТАЛЬНОГО СТРОИТЕЛЬСТВА/ЗАВЕРШЕНИИ СНОСА ОБЪЕКТА</w:t>
      </w:r>
    </w:p>
    <w:p>
      <w:pPr>
        <w:pStyle w:val="1"/>
        <w:jc w:val="both"/>
      </w:pPr>
      <w:r>
        <w:rPr>
          <w:sz w:val="20"/>
        </w:rPr>
        <w:t xml:space="preserve">                        КАПИТАЛЬНОГО СТРОИТЕЛЬСТВА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_______________                                     N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результатам  рассмотрения  уведомления  о планируемом сносе объекта</w:t>
      </w:r>
    </w:p>
    <w:p>
      <w:pPr>
        <w:pStyle w:val="1"/>
        <w:jc w:val="both"/>
      </w:pPr>
      <w:r>
        <w:rPr>
          <w:sz w:val="20"/>
        </w:rPr>
        <w:t xml:space="preserve">капитального    строительства/завершении    сноса    объекта 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строительства, принято решение о его приеме.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Управления архитектуры и градостроительства</w:t>
      </w:r>
    </w:p>
    <w:p>
      <w:pPr>
        <w:pStyle w:val="1"/>
        <w:jc w:val="both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округа ______________________________/_________________________/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20.11.2025 N 2641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Кому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(Ф.И.О.     (последнее    -    при   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Застройщика,  ОГРНИП  (для  физического  лица,</w:t>
      </w:r>
    </w:p>
    <w:p>
      <w:pPr>
        <w:pStyle w:val="1"/>
        <w:jc w:val="both"/>
      </w:pPr>
      <w:r>
        <w:rPr>
          <w:sz w:val="20"/>
        </w:rPr>
        <w:t xml:space="preserve">                             зарегистрированного в качестве 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предпринимателя  -   для   физического   лица,</w:t>
      </w:r>
    </w:p>
    <w:p>
      <w:pPr>
        <w:pStyle w:val="1"/>
        <w:jc w:val="both"/>
      </w:pPr>
      <w:r>
        <w:rPr>
          <w:sz w:val="20"/>
        </w:rPr>
        <w:t xml:space="preserve">                             полное   наименование   застройщика,  ИНН  </w:t>
      </w:r>
      <w:hyperlink w:history="0" w:anchor="P1719" w:tooltip="    &lt;*&gt;  Сведения  об  ИНН  в  отношении  иностранного юридического лица не">
        <w:r>
          <w:rPr>
            <w:sz w:val="20"/>
            <w:color w:val="0000ff"/>
          </w:rPr>
          <w:t xml:space="preserve">&lt;*&gt;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ОГРН   -   для  юридического   лица),   (место</w:t>
      </w:r>
    </w:p>
    <w:p>
      <w:pPr>
        <w:pStyle w:val="1"/>
        <w:jc w:val="both"/>
      </w:pPr>
      <w:r>
        <w:rPr>
          <w:sz w:val="20"/>
        </w:rPr>
        <w:t xml:space="preserve">                             жительства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(почтовый  адрес  и  (или)  адрес 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    почты, контактный телефон Застройщика)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   ОБ ОТКАЗЕ В ПРИЕМЕ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уполномоченного органа местного самоуправления)</w:t>
      </w:r>
    </w:p>
    <w:p>
      <w:pPr>
        <w:pStyle w:val="1"/>
        <w:jc w:val="both"/>
      </w:pPr>
      <w:r>
        <w:rPr>
          <w:sz w:val="20"/>
        </w:rPr>
        <w:t xml:space="preserve">    В   приеме   документов   для   предоставления   муниципальной   услуги</w:t>
      </w:r>
    </w:p>
    <w:p>
      <w:pPr>
        <w:pStyle w:val="1"/>
        <w:jc w:val="both"/>
      </w:pPr>
      <w:r>
        <w:rPr>
          <w:sz w:val="20"/>
        </w:rPr>
        <w:t xml:space="preserve">"Направление   уведомления   о   планируемом   сносе  объекта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   и  уведомления  о  завершении  сноса  объекта 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строительства" Вам отказано по следующим основаниям: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2891"/>
        <w:gridCol w:w="2778"/>
      </w:tblGrid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 соответствии с Административным Регламентом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 приеме документов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"а"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документы, являющиеся обязательными для представления, не представлены заявителем или его представителем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документов, необходимых для предоставления муниципальной услуги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"б"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документов, содержащих повреждения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"в"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</w:t>
            </w:r>
            <w:hyperlink w:history="0" r:id="rId43" w:tooltip="Федеральный закон от 06.04.2011 N 63-ФЗ (ред. от 21.04.2025) &quot;Об электронной подписи&quot; {КонсультантПлюс}">
              <w:r>
                <w:rPr>
                  <w:sz w:val="20"/>
                  <w:color w:val="0000ff"/>
                </w:rPr>
                <w:t xml:space="preserve">статьей 11</w:t>
              </w:r>
            </w:hyperlink>
            <w:r>
              <w:rPr>
                <w:sz w:val="20"/>
              </w:rPr>
              <w:t xml:space="preserve"> Федерального закона от 06.04.2011 N 63-ФЗ "Об электронной подписи"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электронных документов, не соответствующих указанному критерию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"г"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наименование органа, предоставляющего муниципальную услугу, информация о его местонахождении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"д"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представленные документы или сведения утратили силу на момент обращения за Услугой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документов, утративших силу, указывается исчерпывающий перечень документов, поданных с нарушением требований, а также нарушенные требования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"е"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"ж"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в документах недостоверной или неполной информации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некорректно заполненная информация в обязательных полях электронного запроса на предоставление муниципальной услуги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"з"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исчерпывающий перечень документов, необходимых для предоставления муниципальной услуги</w:t>
            </w:r>
          </w:p>
        </w:tc>
      </w:tr>
      <w:tr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пункт "и" части 44 Административного регламента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указывается информация, не указанная в заявлении, необходимая для предоставления муниципальной услуги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оснований для отказа в</w:t>
      </w:r>
    </w:p>
    <w:p>
      <w:pPr>
        <w:pStyle w:val="1"/>
        <w:jc w:val="both"/>
      </w:pPr>
      <w:r>
        <w:rPr>
          <w:sz w:val="20"/>
        </w:rPr>
        <w:t xml:space="preserve"> приеме документов, необходимых для предоставления муниципальной услуги, а</w:t>
      </w:r>
    </w:p>
    <w:p>
      <w:pPr>
        <w:pStyle w:val="1"/>
        <w:jc w:val="both"/>
      </w:pPr>
      <w:r>
        <w:rPr>
          <w:sz w:val="20"/>
        </w:rPr>
        <w:t xml:space="preserve">             также иная дополнительная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    Приложение: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(прилагаются документы, представленные Заявителем)</w:t>
      </w:r>
    </w:p>
    <w:p>
      <w:pPr>
        <w:pStyle w:val="1"/>
        <w:jc w:val="both"/>
      </w:pPr>
      <w:r>
        <w:rPr>
          <w:sz w:val="20"/>
        </w:rPr>
        <w:t xml:space="preserve">_____________________ ______________________ ______________________________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   (подпись)           (Ф.И.О. (при наличии)</w:t>
      </w:r>
    </w:p>
    <w:p>
      <w:pPr>
        <w:pStyle w:val="1"/>
        <w:jc w:val="both"/>
      </w:pPr>
      <w:r>
        <w:rPr>
          <w:sz w:val="20"/>
        </w:rPr>
        <w:t xml:space="preserve">Дата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19" w:name="P1719"/>
    <w:bookmarkEnd w:id="1719"/>
    <w:p>
      <w:pPr>
        <w:pStyle w:val="1"/>
        <w:jc w:val="both"/>
      </w:pPr>
      <w:r>
        <w:rPr>
          <w:sz w:val="20"/>
        </w:rPr>
        <w:t xml:space="preserve">    &lt;*&gt;  Сведения  об  ИНН  в  отношении  иностранного юридического лица не</w:t>
      </w:r>
    </w:p>
    <w:p>
      <w:pPr>
        <w:pStyle w:val="1"/>
        <w:jc w:val="both"/>
      </w:pPr>
      <w:r>
        <w:rPr>
          <w:sz w:val="20"/>
        </w:rPr>
        <w:t xml:space="preserve">указываются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20.11.2025 N 2641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&amp;dst=2752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214730" TargetMode = "External"/><Relationship Id="rId13" Type="http://schemas.openxmlformats.org/officeDocument/2006/relationships/hyperlink" Target="https://login.consultant.ru/link/?req=doc&amp;base=LAW&amp;n=462689" TargetMode = "External"/><Relationship Id="rId14" Type="http://schemas.openxmlformats.org/officeDocument/2006/relationships/hyperlink" Target="https://login.consultant.ru/link/?req=doc&amp;base=RLAW296&amp;n=208571" TargetMode = "External"/><Relationship Id="rId15" Type="http://schemas.openxmlformats.org/officeDocument/2006/relationships/hyperlink" Target="https://login.consultant.ru/link/?req=doc&amp;base=LAW&amp;n=504343&amp;dst=15" TargetMode = "External"/><Relationship Id="rId16" Type="http://schemas.openxmlformats.org/officeDocument/2006/relationships/hyperlink" Target="https://login.consultant.ru/link/?req=doc&amp;base=LAW&amp;n=506907&amp;dst=100174" TargetMode = "External"/><Relationship Id="rId17" Type="http://schemas.openxmlformats.org/officeDocument/2006/relationships/hyperlink" Target="https://login.consultant.ru/link/?req=doc&amp;base=LAW&amp;n=517937" TargetMode = "External"/><Relationship Id="rId18" Type="http://schemas.openxmlformats.org/officeDocument/2006/relationships/hyperlink" Target="https://login.consultant.ru/link/?req=doc&amp;base=LAW&amp;n=462689&amp;dst=100012" TargetMode = "External"/><Relationship Id="rId19" Type="http://schemas.openxmlformats.org/officeDocument/2006/relationships/hyperlink" Target="https://login.consultant.ru/link/?req=doc&amp;base=LAW&amp;n=503689&amp;dst=100088" TargetMode = "External"/><Relationship Id="rId20" Type="http://schemas.openxmlformats.org/officeDocument/2006/relationships/hyperlink" Target="https://login.consultant.ru/link/?req=doc&amp;base=LAW&amp;n=462689&amp;dst=100012" TargetMode = "External"/><Relationship Id="rId21" Type="http://schemas.openxmlformats.org/officeDocument/2006/relationships/hyperlink" Target="https://login.consultant.ru/link/?req=doc&amp;base=LAW&amp;n=503689&amp;dst=100088" TargetMode = "External"/><Relationship Id="rId22" Type="http://schemas.openxmlformats.org/officeDocument/2006/relationships/hyperlink" Target="https://login.consultant.ru/link/?req=doc&amp;base=LAW&amp;n=462689&amp;dst=100012" TargetMode = "External"/><Relationship Id="rId23" Type="http://schemas.openxmlformats.org/officeDocument/2006/relationships/hyperlink" Target="https://login.consultant.ru/link/?req=doc&amp;base=LAW&amp;n=503689&amp;dst=100088" TargetMode = "External"/><Relationship Id="rId24" Type="http://schemas.openxmlformats.org/officeDocument/2006/relationships/hyperlink" Target="https://login.consultant.ru/link/?req=doc&amp;base=LAW&amp;n=462689&amp;dst=100012" TargetMode = "External"/><Relationship Id="rId25" Type="http://schemas.openxmlformats.org/officeDocument/2006/relationships/hyperlink" Target="https://login.consultant.ru/link/?req=doc&amp;base=LAW&amp;n=503689&amp;dst=100088" TargetMode = "External"/><Relationship Id="rId26" Type="http://schemas.openxmlformats.org/officeDocument/2006/relationships/hyperlink" Target="https://login.consultant.ru/link/?req=doc&amp;base=LAW&amp;n=462689&amp;dst=100012" TargetMode = "External"/><Relationship Id="rId27" Type="http://schemas.openxmlformats.org/officeDocument/2006/relationships/hyperlink" Target="https://login.consultant.ru/link/?req=doc&amp;base=LAW&amp;n=503689&amp;dst=100088" TargetMode = "External"/><Relationship Id="rId28" Type="http://schemas.openxmlformats.org/officeDocument/2006/relationships/hyperlink" Target="https://login.consultant.ru/link/?req=doc&amp;base=LAW&amp;n=462689&amp;dst=100012" TargetMode = "External"/><Relationship Id="rId29" Type="http://schemas.openxmlformats.org/officeDocument/2006/relationships/hyperlink" Target="https://login.consultant.ru/link/?req=doc&amp;base=LAW&amp;n=503689&amp;dst=100088" TargetMode = "External"/><Relationship Id="rId30" Type="http://schemas.openxmlformats.org/officeDocument/2006/relationships/hyperlink" Target="https://login.consultant.ru/link/?req=doc&amp;base=LAW&amp;n=462689&amp;dst=100012" TargetMode = "External"/><Relationship Id="rId31" Type="http://schemas.openxmlformats.org/officeDocument/2006/relationships/hyperlink" Target="https://login.consultant.ru/link/?req=doc&amp;base=LAW&amp;n=503689&amp;dst=100088" TargetMode = "External"/><Relationship Id="rId32" Type="http://schemas.openxmlformats.org/officeDocument/2006/relationships/hyperlink" Target="https://login.consultant.ru/link/?req=doc&amp;base=LAW&amp;n=462689&amp;dst=100012" TargetMode = "External"/><Relationship Id="rId33" Type="http://schemas.openxmlformats.org/officeDocument/2006/relationships/hyperlink" Target="https://login.consultant.ru/link/?req=doc&amp;base=LAW&amp;n=503689&amp;dst=100088" TargetMode = "External"/><Relationship Id="rId34" Type="http://schemas.openxmlformats.org/officeDocument/2006/relationships/hyperlink" Target="https://login.consultant.ru/link/?req=doc&amp;base=LAW&amp;n=462689&amp;dst=100012" TargetMode = "External"/><Relationship Id="rId35" Type="http://schemas.openxmlformats.org/officeDocument/2006/relationships/hyperlink" Target="https://login.consultant.ru/link/?req=doc&amp;base=LAW&amp;n=503689&amp;dst=100088" TargetMode = "External"/><Relationship Id="rId36" Type="http://schemas.openxmlformats.org/officeDocument/2006/relationships/hyperlink" Target="https://login.consultant.ru/link/?req=doc&amp;base=LAW&amp;n=462689&amp;dst=100012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462689&amp;dst=100012" TargetMode = "External"/><Relationship Id="rId39" Type="http://schemas.openxmlformats.org/officeDocument/2006/relationships/hyperlink" Target="https://login.consultant.ru/link/?req=doc&amp;base=LAW&amp;n=503689&amp;dst=100088" TargetMode = "External"/><Relationship Id="rId40" Type="http://schemas.openxmlformats.org/officeDocument/2006/relationships/hyperlink" Target="https://login.consultant.ru/link/?req=doc&amp;base=LAW&amp;n=462689&amp;dst=100012" TargetMode = "External"/><Relationship Id="rId41" Type="http://schemas.openxmlformats.org/officeDocument/2006/relationships/hyperlink" Target="https://login.consultant.ru/link/?req=doc&amp;base=LAW&amp;n=503689&amp;dst=100088" TargetMode = "External"/><Relationship Id="rId42" Type="http://schemas.openxmlformats.org/officeDocument/2006/relationships/hyperlink" Target="http://do.gosuslugi.ru" TargetMode = "External"/><Relationship Id="rId43" Type="http://schemas.openxmlformats.org/officeDocument/2006/relationships/hyperlink" Target="https://login.consultant.ru/link/?req=doc&amp;base=LAW&amp;n=503689&amp;dst=10008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20.11.2025 N 2641
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dc:title>
  <dcterms:created xsi:type="dcterms:W3CDTF">2025-12-11T22:25:50Z</dcterms:created>
</cp:coreProperties>
</file>