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18" w:rsidRPr="00375B18" w:rsidRDefault="00375B18" w:rsidP="00375B18">
      <w:pPr>
        <w:shd w:val="clear" w:color="auto" w:fill="FFFFFF"/>
        <w:spacing w:after="0" w:line="660" w:lineRule="atLeast"/>
        <w:outlineLvl w:val="0"/>
        <w:rPr>
          <w:rFonts w:ascii="Arial" w:eastAsia="Times New Roman" w:hAnsi="Arial" w:cs="Arial"/>
          <w:b/>
          <w:bCs/>
          <w:color w:val="000000"/>
          <w:kern w:val="36"/>
          <w:sz w:val="60"/>
          <w:szCs w:val="60"/>
          <w:lang w:eastAsia="ru-RU"/>
        </w:rPr>
      </w:pPr>
      <w:r w:rsidRPr="00375B18">
        <w:rPr>
          <w:rFonts w:ascii="Arial" w:eastAsia="Times New Roman" w:hAnsi="Arial" w:cs="Arial"/>
          <w:b/>
          <w:bCs/>
          <w:color w:val="000000"/>
          <w:kern w:val="36"/>
          <w:sz w:val="60"/>
          <w:szCs w:val="60"/>
          <w:lang w:eastAsia="ru-RU"/>
        </w:rPr>
        <w:t>Когда заказчику категорически нельзя отказываться от приемки – четыре примера. И две ситуации, когда отказаться все-таки можно</w:t>
      </w:r>
    </w:p>
    <w:p w:rsidR="00375B18" w:rsidRPr="00375B18" w:rsidRDefault="00375B18" w:rsidP="00375B18">
      <w:pPr>
        <w:shd w:val="clear" w:color="auto" w:fill="FFFFFF"/>
        <w:spacing w:after="150" w:line="450" w:lineRule="atLeast"/>
        <w:rPr>
          <w:rFonts w:ascii="Georgia" w:eastAsia="Times New Roman" w:hAnsi="Georgia" w:cs="Times New Roman"/>
          <w:i/>
          <w:iCs/>
          <w:color w:val="000000"/>
          <w:sz w:val="30"/>
          <w:szCs w:val="30"/>
          <w:lang w:eastAsia="ru-RU"/>
        </w:rPr>
      </w:pPr>
      <w:r w:rsidRPr="00375B18">
        <w:rPr>
          <w:rFonts w:ascii="Georgia" w:eastAsia="Times New Roman" w:hAnsi="Georgia" w:cs="Times New Roman"/>
          <w:i/>
          <w:iCs/>
          <w:color w:val="000000"/>
          <w:sz w:val="30"/>
          <w:szCs w:val="30"/>
          <w:lang w:eastAsia="ru-RU"/>
        </w:rPr>
        <w:t>Во время исполнения контракта заказчик может понять, что поставщик ему совсем «не нравится»: сроки поставки затягивает, привозит не то или неполную партию, на телефон не отвечает — зачем вообще с таким связались… Возникает мысль под предлогом отказа от приемки расторгнуть весь контракт. А вот тут стоп: далеко не при любом огрехе поставщика можно отказаться принимать товар — суды встают на сторону поставщика, которому в итоге удается заставить заказчика принять товар как есть, и выплатить всю сумму по контракту. Редакция собрала шесть ситуационных примеров. Читайте, в каких случаях заказчик имеет право отказаться от приемки, но сначала — когда этого делать категорически не стоит.</w:t>
      </w:r>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bookmarkStart w:id="0" w:name="1"/>
      <w:bookmarkEnd w:id="0"/>
      <w:r w:rsidRPr="00375B18">
        <w:rPr>
          <w:rFonts w:ascii="Arial" w:eastAsia="Times New Roman" w:hAnsi="Arial" w:cs="Arial"/>
          <w:b/>
          <w:bCs/>
          <w:color w:val="BF0000"/>
          <w:sz w:val="33"/>
          <w:szCs w:val="33"/>
          <w:lang w:eastAsia="ru-RU"/>
        </w:rPr>
        <w:t>НЕЛЬЗЯ!</w:t>
      </w:r>
      <w:r w:rsidRPr="00375B18">
        <w:rPr>
          <w:rFonts w:ascii="Arial" w:eastAsia="Times New Roman" w:hAnsi="Arial" w:cs="Arial"/>
          <w:b/>
          <w:bCs/>
          <w:color w:val="000000"/>
          <w:sz w:val="33"/>
          <w:szCs w:val="33"/>
          <w:lang w:eastAsia="ru-RU"/>
        </w:rPr>
        <w:t> Уклоняться или затягивать приемку, чтобы потом отказаться от контракта</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BF0000"/>
          <w:sz w:val="24"/>
          <w:szCs w:val="24"/>
          <w:lang w:eastAsia="ru-RU"/>
        </w:rPr>
        <w:t>Предупреждение</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Цена ошибки — сумма по контракту</w:t>
      </w:r>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t>Нередко бывает, что изначально поставщик привозит не то или не все то, что заказывали. Например, товар может не соответствовать качеству, быть не в полной комплектации, не той марки, не из той страны-изготовителя или к нему могут быть приложены не все необходимые документы. В такой ситуации заказчик имеет полное право товар не принимать, составив при этом мотивированный отказ от приемки.</w:t>
      </w:r>
      <w:r w:rsidRPr="00375B18">
        <w:rPr>
          <w:rFonts w:ascii="Georgia" w:eastAsia="Times New Roman" w:hAnsi="Georgia" w:cs="Times New Roman"/>
          <w:color w:val="000000"/>
          <w:sz w:val="27"/>
          <w:szCs w:val="27"/>
          <w:lang w:eastAsia="ru-RU"/>
        </w:rPr>
        <w:br/>
      </w:r>
      <w:r w:rsidRPr="00375B18">
        <w:rPr>
          <w:rFonts w:ascii="Georgia" w:eastAsia="Times New Roman" w:hAnsi="Georgia" w:cs="Times New Roman"/>
          <w:color w:val="000000"/>
          <w:sz w:val="27"/>
          <w:szCs w:val="27"/>
          <w:lang w:eastAsia="ru-RU"/>
        </w:rPr>
        <w:lastRenderedPageBreak/>
        <w:t>Интересное начинается дальше. Поставщик может исправиться: исправить недочеты в товаре, собрать все нужные документы, провести экспертизу и испытания. После этого поставщик имеет право повторить поставку. Но у заказчика настрой уже испорчен и доверие к поставщику пошатнулось. Не совершайте самой распространенной ошибки — не пытайтесь уклониться от приемки и затянуть сроки. Если в итоге вы откажетесь от контракта, потому что поставщик не успеет поставить товар вовремя, ваш отказ он сможет оспорить в суде. И, скорее всего, выиграет.</w:t>
      </w:r>
      <w:r w:rsidRPr="00375B18">
        <w:rPr>
          <w:rFonts w:ascii="Georgia" w:eastAsia="Times New Roman" w:hAnsi="Georgia" w:cs="Times New Roman"/>
          <w:color w:val="000000"/>
          <w:sz w:val="27"/>
          <w:szCs w:val="27"/>
          <w:lang w:eastAsia="ru-RU"/>
        </w:rPr>
        <w:br/>
      </w:r>
      <w:r w:rsidRPr="00375B18">
        <w:rPr>
          <w:rFonts w:ascii="Georgia" w:eastAsia="Times New Roman" w:hAnsi="Georgia" w:cs="Times New Roman"/>
          <w:color w:val="000000"/>
          <w:sz w:val="27"/>
          <w:szCs w:val="27"/>
          <w:lang w:eastAsia="ru-RU"/>
        </w:rPr>
        <w:br/>
      </w:r>
      <w:r w:rsidRPr="00375B18">
        <w:rPr>
          <w:rFonts w:ascii="Georgia" w:eastAsia="Times New Roman" w:hAnsi="Georgia" w:cs="Times New Roman"/>
          <w:b/>
          <w:bCs/>
          <w:color w:val="000000"/>
          <w:sz w:val="27"/>
          <w:szCs w:val="27"/>
          <w:lang w:eastAsia="ru-RU"/>
        </w:rPr>
        <w:t>Документ: </w:t>
      </w:r>
      <w:r w:rsidRPr="00375B18">
        <w:rPr>
          <w:rFonts w:ascii="Georgia" w:eastAsia="Times New Roman" w:hAnsi="Georgia" w:cs="Times New Roman"/>
          <w:color w:val="000000"/>
          <w:sz w:val="27"/>
          <w:szCs w:val="27"/>
          <w:lang w:eastAsia="ru-RU"/>
        </w:rPr>
        <w:t>постановление Арбитражного суда Западно-Сибирского округа от 14.01.2020 по делу № А03-19922/2017</w:t>
      </w:r>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r w:rsidRPr="00375B18">
        <w:rPr>
          <w:rFonts w:ascii="Arial" w:eastAsia="Times New Roman" w:hAnsi="Arial" w:cs="Arial"/>
          <w:b/>
          <w:bCs/>
          <w:color w:val="BF0000"/>
          <w:sz w:val="33"/>
          <w:szCs w:val="33"/>
          <w:lang w:eastAsia="ru-RU"/>
        </w:rPr>
        <w:t>НЕЛЬЗЯ!</w:t>
      </w:r>
      <w:r w:rsidRPr="00375B18">
        <w:rPr>
          <w:rFonts w:ascii="Arial" w:eastAsia="Times New Roman" w:hAnsi="Arial" w:cs="Arial"/>
          <w:b/>
          <w:bCs/>
          <w:color w:val="000000"/>
          <w:sz w:val="33"/>
          <w:szCs w:val="33"/>
          <w:lang w:eastAsia="ru-RU"/>
        </w:rPr>
        <w:t> Расторгать контракт в одностороннем порядке без обоснования отказа в приемке товара</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BF0000"/>
          <w:sz w:val="24"/>
          <w:szCs w:val="24"/>
          <w:lang w:eastAsia="ru-RU"/>
        </w:rPr>
        <w:t>Предупреждение</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Цена ошибки — сумма, в которую будут оценены выполненные работы, плюс судебные издержки</w:t>
      </w:r>
    </w:p>
    <w:p w:rsidR="00375B18" w:rsidRPr="00375B18" w:rsidRDefault="00375B18" w:rsidP="00375B18">
      <w:pPr>
        <w:shd w:val="clear" w:color="auto" w:fill="FFFFFF"/>
        <w:spacing w:after="24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t>Заказчик может быть недоволен исполнением работ по контракту. Даже если работы выполнены в полном объеме и в соответствии с техническим заданием. Такое случается, если техническое задание сам заказчик составил неверно: не смог в полной мере описать все свои потребности. В результате в техзадании могут появиться разночтения и недомолвки. Тем не менее отказаться принимать выполненные подрядчиком работы без разумного обоснования нельзя. Если хотите сделать отказ мотивированным, составьте дефектную ведомость, где подробно опишите отклонение выполненных работ от исходного техзадания со ссылками на конкретные пункты. Если просто укажете причину в решении об одностороннем расторжении контракта, эта причина может быть признана недостаточной в суде. А в суд исполнитель обязательно обратится, если будет уверен в своей правоте. Также в судебном порядке исполнитель может затребовать экспертизу выполненных работ. Если по результатам эксперт подтвердит правоту исполнителя, помимо вынужденной оплаты по контракту, вам придется оплатить еще и судебные издержки.</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hyperlink r:id="rId5" w:tgtFrame="_blank" w:history="1">
        <w:r w:rsidRPr="00375B18">
          <w:rPr>
            <w:rFonts w:ascii="Arial" w:eastAsia="Times New Roman" w:hAnsi="Arial" w:cs="Arial"/>
            <w:b/>
            <w:bCs/>
            <w:color w:val="1252A1"/>
            <w:sz w:val="24"/>
            <w:szCs w:val="24"/>
            <w:u w:val="single"/>
            <w:lang w:eastAsia="ru-RU"/>
          </w:rPr>
          <w:t>← Читать дело</w:t>
        </w:r>
      </w:hyperlink>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b/>
          <w:bCs/>
          <w:color w:val="000000"/>
          <w:sz w:val="27"/>
          <w:szCs w:val="27"/>
          <w:lang w:eastAsia="ru-RU"/>
        </w:rPr>
        <w:t>Документ: </w:t>
      </w:r>
      <w:hyperlink r:id="rId6" w:tgtFrame="_blank" w:history="1">
        <w:r w:rsidRPr="00375B18">
          <w:rPr>
            <w:rFonts w:ascii="Georgia" w:eastAsia="Times New Roman" w:hAnsi="Georgia" w:cs="Times New Roman"/>
            <w:color w:val="329A32"/>
            <w:sz w:val="27"/>
            <w:szCs w:val="27"/>
            <w:u w:val="single"/>
            <w:lang w:eastAsia="ru-RU"/>
          </w:rPr>
          <w:t>постановление Двенадцатого арбитражного апелляционного суда от 20.01.2020 по делу № А06-3404/2019</w:t>
        </w:r>
      </w:hyperlink>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r w:rsidRPr="00375B18">
        <w:rPr>
          <w:rFonts w:ascii="Arial" w:eastAsia="Times New Roman" w:hAnsi="Arial" w:cs="Arial"/>
          <w:b/>
          <w:bCs/>
          <w:color w:val="BF0000"/>
          <w:sz w:val="33"/>
          <w:szCs w:val="33"/>
          <w:lang w:eastAsia="ru-RU"/>
        </w:rPr>
        <w:t>НЕЛЬЗЯ!</w:t>
      </w:r>
      <w:r w:rsidRPr="00375B18">
        <w:rPr>
          <w:rFonts w:ascii="Arial" w:eastAsia="Times New Roman" w:hAnsi="Arial" w:cs="Arial"/>
          <w:b/>
          <w:bCs/>
          <w:color w:val="000000"/>
          <w:sz w:val="33"/>
          <w:szCs w:val="33"/>
          <w:lang w:eastAsia="ru-RU"/>
        </w:rPr>
        <w:t> Отказываться оплатить весь контракт, если работа выполнена не полностью</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BF0000"/>
          <w:sz w:val="24"/>
          <w:szCs w:val="24"/>
          <w:lang w:eastAsia="ru-RU"/>
        </w:rPr>
        <w:t>Предупреждение</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Цена ошибки — стоимость фактически выполненных работ плюс обеспечительный платеж по контракту</w:t>
      </w:r>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t>Ситуация с частичным выполнением работ возникает часто, когда работы масштабные и длятся не один год. При этом часть работ в начале их исполнения полностью соответствует документации, стороны без проблем подписывают акты приемки-передачи. С течением времени обстоятельства меняются, и подрядчик перестает исполнять свои обязанности в полном объеме. Если такое происходит с вашим контрактом, вы должны составить дефектную ведомость и потребовать от исполнителя устранения выявленных недостатков. Просто отказаться принимать и оплачивать работы без мотивированного отказа — нельзя.</w:t>
      </w:r>
      <w:r w:rsidRPr="00375B18">
        <w:rPr>
          <w:rFonts w:ascii="Georgia" w:eastAsia="Times New Roman" w:hAnsi="Georgia" w:cs="Times New Roman"/>
          <w:color w:val="000000"/>
          <w:sz w:val="27"/>
          <w:szCs w:val="27"/>
          <w:lang w:eastAsia="ru-RU"/>
        </w:rPr>
        <w:br/>
        <w:t>Проверьте в контракте раздел о приемке, в этом разделе должен быть указан срок, в течение которого вы должны отреагировать на поданный исполнителем акт. Если попытаетесь акт проигнорировать, исполнитель может сначала подать вам претензию, если в контракте прописан претензионный характер решения возникающих проблем. Если на претензию вы также не ответите, исполнитель будет иметь полное право обратиться в суд. Суд, скорее всего, встанет на сторону исполнителя, особенно если экспертиза докажет, что выявленные недостатки выполненных работ являются устранимыми.</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hyperlink r:id="rId7" w:tgtFrame="_blank" w:history="1">
        <w:r w:rsidRPr="00375B18">
          <w:rPr>
            <w:rFonts w:ascii="Arial" w:eastAsia="Times New Roman" w:hAnsi="Arial" w:cs="Arial"/>
            <w:b/>
            <w:bCs/>
            <w:color w:val="1252A1"/>
            <w:sz w:val="24"/>
            <w:szCs w:val="24"/>
            <w:u w:val="single"/>
            <w:lang w:eastAsia="ru-RU"/>
          </w:rPr>
          <w:t>← </w:t>
        </w:r>
      </w:hyperlink>
      <w:hyperlink r:id="rId8" w:tgtFrame="_blank" w:history="1">
        <w:r w:rsidRPr="00375B18">
          <w:rPr>
            <w:rFonts w:ascii="Arial" w:eastAsia="Times New Roman" w:hAnsi="Arial" w:cs="Arial"/>
            <w:b/>
            <w:bCs/>
            <w:color w:val="1252A1"/>
            <w:sz w:val="24"/>
            <w:szCs w:val="24"/>
            <w:u w:val="single"/>
            <w:lang w:eastAsia="ru-RU"/>
          </w:rPr>
          <w:t>Читать дело</w:t>
        </w:r>
      </w:hyperlink>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b/>
          <w:bCs/>
          <w:color w:val="000000"/>
          <w:sz w:val="27"/>
          <w:szCs w:val="27"/>
          <w:lang w:eastAsia="ru-RU"/>
        </w:rPr>
        <w:t>Документ:</w:t>
      </w:r>
      <w:r w:rsidRPr="00375B18">
        <w:rPr>
          <w:rFonts w:ascii="Georgia" w:eastAsia="Times New Roman" w:hAnsi="Georgia" w:cs="Times New Roman"/>
          <w:color w:val="000000"/>
          <w:sz w:val="27"/>
          <w:szCs w:val="27"/>
          <w:lang w:eastAsia="ru-RU"/>
        </w:rPr>
        <w:t> решение Арбитражного суда Ивановской области от 20.01.2020 по делу № А17-2061/2018</w:t>
      </w:r>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bookmarkStart w:id="1" w:name="2"/>
      <w:bookmarkEnd w:id="1"/>
      <w:r w:rsidRPr="00375B18">
        <w:rPr>
          <w:rFonts w:ascii="Arial" w:eastAsia="Times New Roman" w:hAnsi="Arial" w:cs="Arial"/>
          <w:b/>
          <w:bCs/>
          <w:color w:val="BF0000"/>
          <w:sz w:val="33"/>
          <w:szCs w:val="33"/>
          <w:lang w:eastAsia="ru-RU"/>
        </w:rPr>
        <w:t>НЕЛЬЗЯ!</w:t>
      </w:r>
      <w:r w:rsidRPr="00375B18">
        <w:rPr>
          <w:rFonts w:ascii="Arial" w:eastAsia="Times New Roman" w:hAnsi="Arial" w:cs="Arial"/>
          <w:b/>
          <w:bCs/>
          <w:color w:val="000000"/>
          <w:sz w:val="33"/>
          <w:szCs w:val="33"/>
          <w:lang w:eastAsia="ru-RU"/>
        </w:rPr>
        <w:t> Проводить экспертизу без ведома и без участия подрядчика</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BF0000"/>
          <w:sz w:val="24"/>
          <w:szCs w:val="24"/>
          <w:lang w:eastAsia="ru-RU"/>
        </w:rPr>
        <w:t>Предупреждение</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Цена ошибки — цена по контракту плюс суд может взыскать с вас неустойку</w:t>
      </w:r>
    </w:p>
    <w:p w:rsidR="00375B18" w:rsidRPr="00375B18" w:rsidRDefault="00375B18" w:rsidP="00375B18">
      <w:pPr>
        <w:shd w:val="clear" w:color="auto" w:fill="FFFFFF"/>
        <w:spacing w:after="24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lastRenderedPageBreak/>
        <w:t>У многих заказчиков есть на примете проверенные экспертные компании. Не спешите пользоваться их услугами без ведома подрядчика, если вам кажется, что результат работ не полностью соответствует тому, что вы хотели получить в итоге. В первую очередь оцените, имеет ли результат потребительскую ценность, то есть можете ли вы использовать его по назначению. Если да, не отказывайтесь от приемки работ. Проведите совместно с исполнителем независимую экспертизу и решите, есть ли устранимые недостатки у выполненных работ. Если вы все же откажетесь от оплаты, основываясь на заключении своей экспертизы, исполнитель обратится в суд и будет прав. Если судебная экспертиза не сделает вывод о невозможности эксплуатации результата работ, суд обяжет вас с исполнителем расплатиться.</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hyperlink r:id="rId9" w:tgtFrame="_blank" w:history="1">
        <w:r w:rsidRPr="00375B18">
          <w:rPr>
            <w:rFonts w:ascii="Arial" w:eastAsia="Times New Roman" w:hAnsi="Arial" w:cs="Arial"/>
            <w:b/>
            <w:bCs/>
            <w:color w:val="1252A1"/>
            <w:sz w:val="24"/>
            <w:szCs w:val="24"/>
            <w:u w:val="single"/>
            <w:lang w:eastAsia="ru-RU"/>
          </w:rPr>
          <w:t>← </w:t>
        </w:r>
      </w:hyperlink>
      <w:hyperlink r:id="rId10" w:tgtFrame="_blank" w:history="1">
        <w:r w:rsidRPr="00375B18">
          <w:rPr>
            <w:rFonts w:ascii="Arial" w:eastAsia="Times New Roman" w:hAnsi="Arial" w:cs="Arial"/>
            <w:b/>
            <w:bCs/>
            <w:color w:val="1252A1"/>
            <w:sz w:val="24"/>
            <w:szCs w:val="24"/>
            <w:u w:val="single"/>
            <w:lang w:eastAsia="ru-RU"/>
          </w:rPr>
          <w:t>Читать дело</w:t>
        </w:r>
      </w:hyperlink>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b/>
          <w:bCs/>
          <w:color w:val="000000"/>
          <w:sz w:val="27"/>
          <w:szCs w:val="27"/>
          <w:lang w:eastAsia="ru-RU"/>
        </w:rPr>
        <w:t>Документ: </w:t>
      </w:r>
      <w:hyperlink r:id="rId11" w:tgtFrame="_blank" w:history="1">
        <w:r w:rsidRPr="00375B18">
          <w:rPr>
            <w:rFonts w:ascii="Georgia" w:eastAsia="Times New Roman" w:hAnsi="Georgia" w:cs="Times New Roman"/>
            <w:color w:val="329A32"/>
            <w:sz w:val="27"/>
            <w:szCs w:val="27"/>
            <w:u w:val="single"/>
            <w:lang w:eastAsia="ru-RU"/>
          </w:rPr>
          <w:t>постановление Второго арбитражного апелляционного суда от 20.01.2020 по делу № А82-2857/2018</w:t>
        </w:r>
      </w:hyperlink>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bookmarkStart w:id="2" w:name="3"/>
      <w:bookmarkEnd w:id="2"/>
      <w:r w:rsidRPr="00375B18">
        <w:rPr>
          <w:rFonts w:ascii="Arial" w:eastAsia="Times New Roman" w:hAnsi="Arial" w:cs="Arial"/>
          <w:b/>
          <w:bCs/>
          <w:color w:val="000000"/>
          <w:sz w:val="33"/>
          <w:szCs w:val="33"/>
          <w:lang w:eastAsia="ru-RU"/>
        </w:rPr>
        <w:t>МОЖНО! Отказаться принимать товар, если его характеристики отличаются от требуемых в худшую сторону</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00A9A8"/>
          <w:sz w:val="24"/>
          <w:szCs w:val="24"/>
          <w:lang w:eastAsia="ru-RU"/>
        </w:rPr>
        <w:t>Козырь заказчика</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Характеристики должны соответствовать указанным в ТЗ. Лучше — принимайте, если согласны. Хуже — отказывайтесь</w:t>
      </w:r>
    </w:p>
    <w:p w:rsidR="00375B18" w:rsidRPr="00375B18" w:rsidRDefault="00375B18" w:rsidP="00375B18">
      <w:pPr>
        <w:shd w:val="clear" w:color="auto" w:fill="FFFFFF"/>
        <w:spacing w:after="24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t>Проблемы с поставкой могут возникать, когда поставщик заказывает товар у третьего лица. Ваш поставщик, заказывая товар у другого поставщика, может, например, неверно указать характеристики требуемого товара или невнимательно провести приемку. В итоге вам будут поставлены товары, которые отличаются от заявленных в документации. Дальнейшие действия зависят от вас. Если к вам поступает товар с улучшенными характеристиками, можно составить дополнительное соглашение и совершенно легально принять его — заказчик остается только в плюсе. Если же товар в том виде, в котором он поставляется, не подходит для ваших нужд, вы имеете полное право отказаться от приемки. Не забудьте при этом составить мотивированный отказ.</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hyperlink r:id="rId12" w:tgtFrame="_blank" w:history="1">
        <w:r w:rsidRPr="00375B18">
          <w:rPr>
            <w:rFonts w:ascii="Arial" w:eastAsia="Times New Roman" w:hAnsi="Arial" w:cs="Arial"/>
            <w:b/>
            <w:bCs/>
            <w:color w:val="1252A1"/>
            <w:sz w:val="24"/>
            <w:szCs w:val="24"/>
            <w:u w:val="single"/>
            <w:lang w:eastAsia="ru-RU"/>
          </w:rPr>
          <w:t>← </w:t>
        </w:r>
      </w:hyperlink>
      <w:hyperlink r:id="rId13" w:tgtFrame="_blank" w:history="1">
        <w:r w:rsidRPr="00375B18">
          <w:rPr>
            <w:rFonts w:ascii="Arial" w:eastAsia="Times New Roman" w:hAnsi="Arial" w:cs="Arial"/>
            <w:b/>
            <w:bCs/>
            <w:color w:val="1252A1"/>
            <w:sz w:val="24"/>
            <w:szCs w:val="24"/>
            <w:u w:val="single"/>
            <w:lang w:eastAsia="ru-RU"/>
          </w:rPr>
          <w:t>Читать дело</w:t>
        </w:r>
      </w:hyperlink>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b/>
          <w:bCs/>
          <w:color w:val="000000"/>
          <w:sz w:val="27"/>
          <w:szCs w:val="27"/>
          <w:lang w:eastAsia="ru-RU"/>
        </w:rPr>
        <w:t>Документ: </w:t>
      </w:r>
      <w:r w:rsidRPr="00375B18">
        <w:rPr>
          <w:rFonts w:ascii="Georgia" w:eastAsia="Times New Roman" w:hAnsi="Georgia" w:cs="Times New Roman"/>
          <w:color w:val="000000"/>
          <w:sz w:val="27"/>
          <w:szCs w:val="27"/>
          <w:lang w:eastAsia="ru-RU"/>
        </w:rPr>
        <w:t>решение Арбитражного суда Новосибирской области от 13.01.2020 по делу № А45-29565/2019</w:t>
      </w:r>
    </w:p>
    <w:p w:rsidR="00375B18" w:rsidRPr="00375B18" w:rsidRDefault="00375B18" w:rsidP="00375B18">
      <w:pPr>
        <w:shd w:val="clear" w:color="auto" w:fill="FFFFFF"/>
        <w:spacing w:after="0" w:line="420" w:lineRule="atLeast"/>
        <w:outlineLvl w:val="1"/>
        <w:rPr>
          <w:rFonts w:ascii="Arial" w:eastAsia="Times New Roman" w:hAnsi="Arial" w:cs="Arial"/>
          <w:b/>
          <w:bCs/>
          <w:color w:val="000000"/>
          <w:sz w:val="33"/>
          <w:szCs w:val="33"/>
          <w:lang w:eastAsia="ru-RU"/>
        </w:rPr>
      </w:pPr>
      <w:r w:rsidRPr="00375B18">
        <w:rPr>
          <w:rFonts w:ascii="Arial" w:eastAsia="Times New Roman" w:hAnsi="Arial" w:cs="Arial"/>
          <w:b/>
          <w:bCs/>
          <w:color w:val="000000"/>
          <w:sz w:val="33"/>
          <w:szCs w:val="33"/>
          <w:lang w:eastAsia="ru-RU"/>
        </w:rPr>
        <w:t>МОЖНО! Отказаться принимать товар с существенными недостатками, которые поставщик не собирается устранять</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r w:rsidRPr="00375B18">
        <w:rPr>
          <w:rFonts w:ascii="Arial" w:eastAsia="Times New Roman" w:hAnsi="Arial" w:cs="Arial"/>
          <w:b/>
          <w:bCs/>
          <w:color w:val="00A9A8"/>
          <w:sz w:val="24"/>
          <w:szCs w:val="24"/>
          <w:lang w:eastAsia="ru-RU"/>
        </w:rPr>
        <w:t>Козырь заказчика</w:t>
      </w:r>
    </w:p>
    <w:p w:rsidR="00375B18" w:rsidRPr="00375B18" w:rsidRDefault="00375B18" w:rsidP="00375B18">
      <w:pPr>
        <w:shd w:val="clear" w:color="auto" w:fill="FFFFFF"/>
        <w:spacing w:after="240" w:line="360" w:lineRule="atLeast"/>
        <w:rPr>
          <w:rFonts w:ascii="Arial" w:eastAsia="Times New Roman" w:hAnsi="Arial" w:cs="Arial"/>
          <w:color w:val="000000"/>
          <w:sz w:val="23"/>
          <w:szCs w:val="23"/>
          <w:lang w:eastAsia="ru-RU"/>
        </w:rPr>
      </w:pPr>
      <w:r w:rsidRPr="00375B18">
        <w:rPr>
          <w:rFonts w:ascii="Arial" w:eastAsia="Times New Roman" w:hAnsi="Arial" w:cs="Arial"/>
          <w:color w:val="000000"/>
          <w:sz w:val="23"/>
          <w:szCs w:val="23"/>
          <w:lang w:eastAsia="ru-RU"/>
        </w:rPr>
        <w:t>Существенные недостатки поставщик обязан устранить. Отказывается — вы вправе расторгнуть контракт</w:t>
      </w:r>
    </w:p>
    <w:p w:rsidR="00375B18" w:rsidRPr="00375B18" w:rsidRDefault="00375B18" w:rsidP="00375B18">
      <w:pPr>
        <w:shd w:val="clear" w:color="auto" w:fill="FFFFFF"/>
        <w:spacing w:after="24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color w:val="000000"/>
          <w:sz w:val="27"/>
          <w:szCs w:val="27"/>
          <w:lang w:eastAsia="ru-RU"/>
        </w:rPr>
        <w:t>В зависимости от сферы деятельности заказчика разные недостатки товаров могут быть существенными. Например, для детских учреждений всегда выше требования, которые предъявляются к безопасности. Если поставщик привозит товар, который может стать потенциальной угрозой безопасности, направьте ему требование об устранении недостатков и не подписывайте акт приемки, пока результат не будет соответствовать требованиям ГОСТа. Если поставщик отказывается устранять недостатки и предъявляет вам сертификат соответствия, назначьте дополнительную независимую экспертизу. Можете просто расторгнуть контракт в одностороннем порядке, но будьте готовы к тому, что поставщик обратится в суд. А суд обязательно назначит дополнительную экспертизу. Если по результатом требования к безопасности окажутся нарушены, обязать вас заплатить по контракту поставщик не сможет.</w:t>
      </w:r>
    </w:p>
    <w:p w:rsidR="00375B18" w:rsidRPr="00375B18" w:rsidRDefault="00375B18" w:rsidP="00375B18">
      <w:pPr>
        <w:shd w:val="clear" w:color="auto" w:fill="FFFFFF"/>
        <w:spacing w:after="0" w:line="360" w:lineRule="atLeast"/>
        <w:outlineLvl w:val="2"/>
        <w:rPr>
          <w:rFonts w:ascii="Arial" w:eastAsia="Times New Roman" w:hAnsi="Arial" w:cs="Arial"/>
          <w:b/>
          <w:bCs/>
          <w:color w:val="000000"/>
          <w:sz w:val="24"/>
          <w:szCs w:val="24"/>
          <w:lang w:eastAsia="ru-RU"/>
        </w:rPr>
      </w:pPr>
      <w:hyperlink r:id="rId14" w:tgtFrame="_blank" w:history="1">
        <w:r w:rsidRPr="00375B18">
          <w:rPr>
            <w:rFonts w:ascii="Arial" w:eastAsia="Times New Roman" w:hAnsi="Arial" w:cs="Arial"/>
            <w:b/>
            <w:bCs/>
            <w:color w:val="1252A1"/>
            <w:sz w:val="24"/>
            <w:szCs w:val="24"/>
            <w:u w:val="single"/>
            <w:lang w:eastAsia="ru-RU"/>
          </w:rPr>
          <w:t>← </w:t>
        </w:r>
      </w:hyperlink>
      <w:hyperlink r:id="rId15" w:tgtFrame="_blank" w:history="1">
        <w:r w:rsidRPr="00375B18">
          <w:rPr>
            <w:rFonts w:ascii="Arial" w:eastAsia="Times New Roman" w:hAnsi="Arial" w:cs="Arial"/>
            <w:b/>
            <w:bCs/>
            <w:color w:val="1252A1"/>
            <w:sz w:val="24"/>
            <w:szCs w:val="24"/>
            <w:u w:val="single"/>
            <w:lang w:eastAsia="ru-RU"/>
          </w:rPr>
          <w:t>Читать дело</w:t>
        </w:r>
      </w:hyperlink>
    </w:p>
    <w:p w:rsidR="00375B18" w:rsidRPr="00375B18" w:rsidRDefault="00375B18" w:rsidP="00375B18">
      <w:pPr>
        <w:shd w:val="clear" w:color="auto" w:fill="FFFFFF"/>
        <w:spacing w:after="0" w:line="420" w:lineRule="atLeast"/>
        <w:rPr>
          <w:rFonts w:ascii="Georgia" w:eastAsia="Times New Roman" w:hAnsi="Georgia" w:cs="Times New Roman"/>
          <w:color w:val="000000"/>
          <w:sz w:val="27"/>
          <w:szCs w:val="27"/>
          <w:lang w:eastAsia="ru-RU"/>
        </w:rPr>
      </w:pPr>
      <w:r w:rsidRPr="00375B18">
        <w:rPr>
          <w:rFonts w:ascii="Georgia" w:eastAsia="Times New Roman" w:hAnsi="Georgia" w:cs="Times New Roman"/>
          <w:b/>
          <w:bCs/>
          <w:color w:val="000000"/>
          <w:sz w:val="27"/>
          <w:szCs w:val="27"/>
          <w:lang w:eastAsia="ru-RU"/>
        </w:rPr>
        <w:t>Документ: </w:t>
      </w:r>
      <w:r w:rsidRPr="00375B18">
        <w:rPr>
          <w:rFonts w:ascii="Georgia" w:eastAsia="Times New Roman" w:hAnsi="Georgia" w:cs="Times New Roman"/>
          <w:color w:val="000000"/>
          <w:sz w:val="27"/>
          <w:szCs w:val="27"/>
          <w:lang w:eastAsia="ru-RU"/>
        </w:rPr>
        <w:t>решение Арбитражного суда Красноярского края от 20.01.2020 по делу № А33-27780/2019</w:t>
      </w:r>
    </w:p>
    <w:p w:rsidR="00375B18" w:rsidRPr="00375B18" w:rsidRDefault="00375B18" w:rsidP="00375B18">
      <w:pPr>
        <w:shd w:val="clear" w:color="auto" w:fill="FFFFFF"/>
        <w:spacing w:after="0" w:line="450" w:lineRule="atLeast"/>
        <w:rPr>
          <w:rFonts w:ascii="Arial" w:eastAsia="Times New Roman" w:hAnsi="Arial" w:cs="Arial"/>
          <w:b/>
          <w:bCs/>
          <w:color w:val="000000"/>
          <w:sz w:val="24"/>
          <w:szCs w:val="24"/>
          <w:lang w:eastAsia="ru-RU"/>
        </w:rPr>
      </w:pPr>
      <w:r w:rsidRPr="00375B18">
        <w:rPr>
          <w:rFonts w:ascii="Arial" w:eastAsia="Times New Roman" w:hAnsi="Arial" w:cs="Arial"/>
          <w:b/>
          <w:bCs/>
          <w:color w:val="000000"/>
          <w:sz w:val="24"/>
          <w:szCs w:val="24"/>
          <w:lang w:eastAsia="ru-RU"/>
        </w:rPr>
        <w:t>Материалы для скачивания:</w:t>
      </w:r>
    </w:p>
    <w:p w:rsidR="00375B18" w:rsidRPr="00375B18" w:rsidRDefault="00375B18" w:rsidP="00375B18">
      <w:pPr>
        <w:numPr>
          <w:ilvl w:val="0"/>
          <w:numId w:val="1"/>
        </w:numPr>
        <w:shd w:val="clear" w:color="auto" w:fill="FFFFFF"/>
        <w:spacing w:after="0" w:line="300" w:lineRule="atLeast"/>
        <w:ind w:left="0"/>
        <w:rPr>
          <w:rFonts w:ascii="Georgia" w:eastAsia="Times New Roman" w:hAnsi="Georgia" w:cs="Times New Roman"/>
          <w:color w:val="000000"/>
          <w:sz w:val="24"/>
          <w:szCs w:val="24"/>
          <w:lang w:eastAsia="ru-RU"/>
        </w:rPr>
      </w:pPr>
      <w:hyperlink r:id="rId16" w:history="1">
        <w:r w:rsidRPr="00375B18">
          <w:rPr>
            <w:rFonts w:ascii="Georgia" w:eastAsia="Times New Roman" w:hAnsi="Georgia" w:cs="Times New Roman"/>
            <w:color w:val="1252A1"/>
            <w:sz w:val="24"/>
            <w:szCs w:val="24"/>
            <w:u w:val="single"/>
            <w:lang w:eastAsia="ru-RU"/>
          </w:rPr>
          <w:t>постановление Второго арбитражного апелляционного суда от 20.01.2020 по делу № А82-2857_2018.docx</w:t>
        </w:r>
      </w:hyperlink>
      <w:r w:rsidRPr="00375B18">
        <w:rPr>
          <w:rFonts w:ascii="Georgia" w:eastAsia="Times New Roman" w:hAnsi="Georgia" w:cs="Times New Roman"/>
          <w:color w:val="000000"/>
          <w:sz w:val="24"/>
          <w:szCs w:val="24"/>
          <w:lang w:eastAsia="ru-RU"/>
        </w:rPr>
        <w:t> 33 КБ</w:t>
      </w:r>
    </w:p>
    <w:p w:rsidR="00375B18" w:rsidRPr="00375B18" w:rsidRDefault="00375B18" w:rsidP="00375B18">
      <w:pPr>
        <w:numPr>
          <w:ilvl w:val="0"/>
          <w:numId w:val="1"/>
        </w:numPr>
        <w:shd w:val="clear" w:color="auto" w:fill="FFFFFF"/>
        <w:spacing w:after="0" w:line="300" w:lineRule="atLeast"/>
        <w:ind w:left="0"/>
        <w:rPr>
          <w:rFonts w:ascii="Georgia" w:eastAsia="Times New Roman" w:hAnsi="Georgia" w:cs="Times New Roman"/>
          <w:color w:val="000000"/>
          <w:sz w:val="24"/>
          <w:szCs w:val="24"/>
          <w:lang w:eastAsia="ru-RU"/>
        </w:rPr>
      </w:pPr>
      <w:hyperlink r:id="rId17" w:history="1">
        <w:r w:rsidRPr="00375B18">
          <w:rPr>
            <w:rFonts w:ascii="Georgia" w:eastAsia="Times New Roman" w:hAnsi="Georgia" w:cs="Times New Roman"/>
            <w:color w:val="1252A1"/>
            <w:sz w:val="24"/>
            <w:szCs w:val="24"/>
            <w:u w:val="single"/>
            <w:lang w:eastAsia="ru-RU"/>
          </w:rPr>
          <w:t>постановление Двенадцатого арбитражного апелляционного суда от 20.01.2020 по делу А06-3404_2019.docx</w:t>
        </w:r>
      </w:hyperlink>
      <w:r w:rsidRPr="00375B18">
        <w:rPr>
          <w:rFonts w:ascii="Georgia" w:eastAsia="Times New Roman" w:hAnsi="Georgia" w:cs="Times New Roman"/>
          <w:color w:val="000000"/>
          <w:sz w:val="24"/>
          <w:szCs w:val="24"/>
          <w:lang w:eastAsia="ru-RU"/>
        </w:rPr>
        <w:t> 27 КБ</w:t>
      </w:r>
    </w:p>
    <w:p w:rsidR="00375B18" w:rsidRPr="00375B18" w:rsidRDefault="00375B18" w:rsidP="00375B18">
      <w:pPr>
        <w:numPr>
          <w:ilvl w:val="0"/>
          <w:numId w:val="1"/>
        </w:numPr>
        <w:shd w:val="clear" w:color="auto" w:fill="FFFFFF"/>
        <w:spacing w:after="0" w:line="300" w:lineRule="atLeast"/>
        <w:ind w:left="0"/>
        <w:rPr>
          <w:rFonts w:ascii="Georgia" w:eastAsia="Times New Roman" w:hAnsi="Georgia" w:cs="Times New Roman"/>
          <w:color w:val="000000"/>
          <w:sz w:val="24"/>
          <w:szCs w:val="24"/>
          <w:lang w:eastAsia="ru-RU"/>
        </w:rPr>
      </w:pPr>
      <w:hyperlink r:id="rId18" w:history="1">
        <w:r w:rsidRPr="00375B18">
          <w:rPr>
            <w:rFonts w:ascii="Georgia" w:eastAsia="Times New Roman" w:hAnsi="Georgia" w:cs="Times New Roman"/>
            <w:color w:val="1252A1"/>
            <w:sz w:val="24"/>
            <w:szCs w:val="24"/>
            <w:u w:val="single"/>
            <w:lang w:eastAsia="ru-RU"/>
          </w:rPr>
          <w:t>решение Арбитражного суда Ивановской области от 20.01.2020 по делу № А17-2061-2018.docx</w:t>
        </w:r>
      </w:hyperlink>
      <w:r w:rsidRPr="00375B18">
        <w:rPr>
          <w:rFonts w:ascii="Georgia" w:eastAsia="Times New Roman" w:hAnsi="Georgia" w:cs="Times New Roman"/>
          <w:color w:val="000000"/>
          <w:sz w:val="24"/>
          <w:szCs w:val="24"/>
          <w:lang w:eastAsia="ru-RU"/>
        </w:rPr>
        <w:t> 34 КБ</w:t>
      </w:r>
    </w:p>
    <w:p w:rsidR="00375B18" w:rsidRPr="00375B18" w:rsidRDefault="00375B18" w:rsidP="00375B18">
      <w:pPr>
        <w:numPr>
          <w:ilvl w:val="0"/>
          <w:numId w:val="1"/>
        </w:numPr>
        <w:shd w:val="clear" w:color="auto" w:fill="FFFFFF"/>
        <w:spacing w:after="0" w:line="300" w:lineRule="atLeast"/>
        <w:ind w:left="0"/>
        <w:rPr>
          <w:rFonts w:ascii="Georgia" w:eastAsia="Times New Roman" w:hAnsi="Georgia" w:cs="Times New Roman"/>
          <w:color w:val="000000"/>
          <w:sz w:val="24"/>
          <w:szCs w:val="24"/>
          <w:lang w:eastAsia="ru-RU"/>
        </w:rPr>
      </w:pPr>
      <w:hyperlink r:id="rId19" w:history="1">
        <w:r w:rsidRPr="00375B18">
          <w:rPr>
            <w:rFonts w:ascii="Georgia" w:eastAsia="Times New Roman" w:hAnsi="Georgia" w:cs="Times New Roman"/>
            <w:color w:val="1252A1"/>
            <w:sz w:val="24"/>
            <w:szCs w:val="24"/>
            <w:u w:val="single"/>
            <w:lang w:eastAsia="ru-RU"/>
          </w:rPr>
          <w:t>решение Арбитражного суда Красноярского края от 20.01.2020 по делу № А33-27780_2019.docx</w:t>
        </w:r>
      </w:hyperlink>
      <w:r w:rsidRPr="00375B18">
        <w:rPr>
          <w:rFonts w:ascii="Georgia" w:eastAsia="Times New Roman" w:hAnsi="Georgia" w:cs="Times New Roman"/>
          <w:color w:val="000000"/>
          <w:sz w:val="24"/>
          <w:szCs w:val="24"/>
          <w:lang w:eastAsia="ru-RU"/>
        </w:rPr>
        <w:t> 41 КБ</w:t>
      </w:r>
    </w:p>
    <w:p w:rsidR="00375B18" w:rsidRPr="00375B18" w:rsidRDefault="00375B18" w:rsidP="00375B18">
      <w:pPr>
        <w:numPr>
          <w:ilvl w:val="0"/>
          <w:numId w:val="1"/>
        </w:numPr>
        <w:shd w:val="clear" w:color="auto" w:fill="FFFFFF"/>
        <w:spacing w:after="0" w:line="300" w:lineRule="atLeast"/>
        <w:ind w:left="0"/>
        <w:rPr>
          <w:rFonts w:ascii="Georgia" w:eastAsia="Times New Roman" w:hAnsi="Georgia" w:cs="Times New Roman"/>
          <w:color w:val="000000"/>
          <w:sz w:val="24"/>
          <w:szCs w:val="24"/>
          <w:lang w:eastAsia="ru-RU"/>
        </w:rPr>
      </w:pPr>
      <w:hyperlink r:id="rId20" w:history="1">
        <w:r w:rsidRPr="00375B18">
          <w:rPr>
            <w:rFonts w:ascii="Georgia" w:eastAsia="Times New Roman" w:hAnsi="Georgia" w:cs="Times New Roman"/>
            <w:color w:val="1252A1"/>
            <w:sz w:val="24"/>
            <w:szCs w:val="24"/>
            <w:u w:val="single"/>
            <w:lang w:eastAsia="ru-RU"/>
          </w:rPr>
          <w:t>решение Арбитражного суда Новосибирской области от 13.01.2020 по делу № А45-29565-2019.docx</w:t>
        </w:r>
      </w:hyperlink>
      <w:r w:rsidRPr="00375B18">
        <w:rPr>
          <w:rFonts w:ascii="Georgia" w:eastAsia="Times New Roman" w:hAnsi="Georgia" w:cs="Times New Roman"/>
          <w:color w:val="000000"/>
          <w:sz w:val="24"/>
          <w:szCs w:val="24"/>
          <w:lang w:eastAsia="ru-RU"/>
        </w:rPr>
        <w:t> 37 КБ</w:t>
      </w:r>
    </w:p>
    <w:p w:rsidR="00E9554C" w:rsidRDefault="00E9554C">
      <w:bookmarkStart w:id="3" w:name="_GoBack"/>
      <w:bookmarkEnd w:id="3"/>
    </w:p>
    <w:sectPr w:rsidR="00E9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5CFF"/>
    <w:multiLevelType w:val="multilevel"/>
    <w:tmpl w:val="EDEA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78"/>
    <w:rsid w:val="00375B18"/>
    <w:rsid w:val="00717178"/>
    <w:rsid w:val="00E9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03554-F2B1-4D0A-B9C5-E7155AC2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5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B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B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B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5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text">
    <w:name w:val="bad-text"/>
    <w:basedOn w:val="a0"/>
    <w:rsid w:val="00375B18"/>
  </w:style>
  <w:style w:type="character" w:customStyle="1" w:styleId="red">
    <w:name w:val="red"/>
    <w:basedOn w:val="a0"/>
    <w:rsid w:val="00375B18"/>
  </w:style>
  <w:style w:type="character" w:styleId="a4">
    <w:name w:val="Hyperlink"/>
    <w:basedOn w:val="a0"/>
    <w:uiPriority w:val="99"/>
    <w:semiHidden/>
    <w:unhideWhenUsed/>
    <w:rsid w:val="00375B18"/>
    <w:rPr>
      <w:color w:val="0000FF"/>
      <w:u w:val="single"/>
    </w:rPr>
  </w:style>
  <w:style w:type="character" w:customStyle="1" w:styleId="good-text">
    <w:name w:val="good-text"/>
    <w:basedOn w:val="a0"/>
    <w:rsid w:val="00375B18"/>
  </w:style>
  <w:style w:type="character" w:customStyle="1" w:styleId="article-page-blockadditional-size">
    <w:name w:val="article-page-block__additional-size"/>
    <w:basedOn w:val="a0"/>
    <w:rsid w:val="0037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1090">
      <w:bodyDiv w:val="1"/>
      <w:marLeft w:val="0"/>
      <w:marRight w:val="0"/>
      <w:marTop w:val="0"/>
      <w:marBottom w:val="0"/>
      <w:divBdr>
        <w:top w:val="none" w:sz="0" w:space="0" w:color="auto"/>
        <w:left w:val="none" w:sz="0" w:space="0" w:color="auto"/>
        <w:bottom w:val="none" w:sz="0" w:space="0" w:color="auto"/>
        <w:right w:val="none" w:sz="0" w:space="0" w:color="auto"/>
      </w:divBdr>
      <w:divsChild>
        <w:div w:id="1710109879">
          <w:marLeft w:val="0"/>
          <w:marRight w:val="0"/>
          <w:marTop w:val="0"/>
          <w:marBottom w:val="105"/>
          <w:divBdr>
            <w:top w:val="none" w:sz="0" w:space="0" w:color="auto"/>
            <w:left w:val="none" w:sz="0" w:space="0" w:color="auto"/>
            <w:bottom w:val="none" w:sz="0" w:space="0" w:color="auto"/>
            <w:right w:val="none" w:sz="0" w:space="0" w:color="auto"/>
          </w:divBdr>
          <w:divsChild>
            <w:div w:id="717631277">
              <w:marLeft w:val="0"/>
              <w:marRight w:val="0"/>
              <w:marTop w:val="0"/>
              <w:marBottom w:val="0"/>
              <w:divBdr>
                <w:top w:val="none" w:sz="0" w:space="0" w:color="auto"/>
                <w:left w:val="none" w:sz="0" w:space="0" w:color="auto"/>
                <w:bottom w:val="none" w:sz="0" w:space="0" w:color="auto"/>
                <w:right w:val="none" w:sz="0" w:space="0" w:color="auto"/>
              </w:divBdr>
              <w:divsChild>
                <w:div w:id="1494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797">
          <w:marLeft w:val="0"/>
          <w:marRight w:val="0"/>
          <w:marTop w:val="0"/>
          <w:marBottom w:val="0"/>
          <w:divBdr>
            <w:top w:val="none" w:sz="0" w:space="0" w:color="auto"/>
            <w:left w:val="none" w:sz="0" w:space="0" w:color="auto"/>
            <w:bottom w:val="none" w:sz="0" w:space="0" w:color="auto"/>
            <w:right w:val="none" w:sz="0" w:space="0" w:color="auto"/>
          </w:divBdr>
          <w:divsChild>
            <w:div w:id="1924684942">
              <w:marLeft w:val="0"/>
              <w:marRight w:val="405"/>
              <w:marTop w:val="0"/>
              <w:marBottom w:val="0"/>
              <w:divBdr>
                <w:top w:val="none" w:sz="0" w:space="0" w:color="auto"/>
                <w:left w:val="none" w:sz="0" w:space="0" w:color="auto"/>
                <w:bottom w:val="none" w:sz="0" w:space="0" w:color="auto"/>
                <w:right w:val="none" w:sz="0" w:space="0" w:color="auto"/>
              </w:divBdr>
            </w:div>
            <w:div w:id="1684428632">
              <w:marLeft w:val="0"/>
              <w:marRight w:val="405"/>
              <w:marTop w:val="0"/>
              <w:marBottom w:val="0"/>
              <w:divBdr>
                <w:top w:val="none" w:sz="0" w:space="0" w:color="auto"/>
                <w:left w:val="none" w:sz="0" w:space="0" w:color="auto"/>
                <w:bottom w:val="none" w:sz="0" w:space="0" w:color="auto"/>
                <w:right w:val="none" w:sz="0" w:space="0" w:color="auto"/>
              </w:divBdr>
            </w:div>
            <w:div w:id="1832215507">
              <w:marLeft w:val="0"/>
              <w:marRight w:val="405"/>
              <w:marTop w:val="0"/>
              <w:marBottom w:val="0"/>
              <w:divBdr>
                <w:top w:val="none" w:sz="0" w:space="0" w:color="auto"/>
                <w:left w:val="none" w:sz="0" w:space="0" w:color="auto"/>
                <w:bottom w:val="none" w:sz="0" w:space="0" w:color="auto"/>
                <w:right w:val="none" w:sz="0" w:space="0" w:color="auto"/>
              </w:divBdr>
            </w:div>
            <w:div w:id="957831095">
              <w:marLeft w:val="0"/>
              <w:marRight w:val="405"/>
              <w:marTop w:val="0"/>
              <w:marBottom w:val="0"/>
              <w:divBdr>
                <w:top w:val="none" w:sz="0" w:space="0" w:color="auto"/>
                <w:left w:val="none" w:sz="0" w:space="0" w:color="auto"/>
                <w:bottom w:val="none" w:sz="0" w:space="0" w:color="auto"/>
                <w:right w:val="none" w:sz="0" w:space="0" w:color="auto"/>
              </w:divBdr>
            </w:div>
            <w:div w:id="542138303">
              <w:marLeft w:val="0"/>
              <w:marRight w:val="405"/>
              <w:marTop w:val="0"/>
              <w:marBottom w:val="0"/>
              <w:divBdr>
                <w:top w:val="none" w:sz="0" w:space="0" w:color="auto"/>
                <w:left w:val="none" w:sz="0" w:space="0" w:color="auto"/>
                <w:bottom w:val="none" w:sz="0" w:space="0" w:color="auto"/>
                <w:right w:val="none" w:sz="0" w:space="0" w:color="auto"/>
              </w:divBdr>
            </w:div>
            <w:div w:id="995380243">
              <w:marLeft w:val="0"/>
              <w:marRight w:val="405"/>
              <w:marTop w:val="0"/>
              <w:marBottom w:val="0"/>
              <w:divBdr>
                <w:top w:val="none" w:sz="0" w:space="0" w:color="auto"/>
                <w:left w:val="none" w:sz="0" w:space="0" w:color="auto"/>
                <w:bottom w:val="none" w:sz="0" w:space="0" w:color="auto"/>
                <w:right w:val="none" w:sz="0" w:space="0" w:color="auto"/>
              </w:divBdr>
            </w:div>
            <w:div w:id="391806226">
              <w:marLeft w:val="0"/>
              <w:marRight w:val="405"/>
              <w:marTop w:val="0"/>
              <w:marBottom w:val="0"/>
              <w:divBdr>
                <w:top w:val="none" w:sz="0" w:space="0" w:color="auto"/>
                <w:left w:val="none" w:sz="0" w:space="0" w:color="auto"/>
                <w:bottom w:val="none" w:sz="0" w:space="0" w:color="auto"/>
                <w:right w:val="none" w:sz="0" w:space="0" w:color="auto"/>
              </w:divBdr>
            </w:div>
            <w:div w:id="1149593051">
              <w:marLeft w:val="0"/>
              <w:marRight w:val="405"/>
              <w:marTop w:val="0"/>
              <w:marBottom w:val="0"/>
              <w:divBdr>
                <w:top w:val="none" w:sz="0" w:space="0" w:color="auto"/>
                <w:left w:val="none" w:sz="0" w:space="0" w:color="auto"/>
                <w:bottom w:val="none" w:sz="0" w:space="0" w:color="auto"/>
                <w:right w:val="none" w:sz="0" w:space="0" w:color="auto"/>
              </w:divBdr>
            </w:div>
            <w:div w:id="427427349">
              <w:marLeft w:val="0"/>
              <w:marRight w:val="405"/>
              <w:marTop w:val="0"/>
              <w:marBottom w:val="0"/>
              <w:divBdr>
                <w:top w:val="none" w:sz="0" w:space="0" w:color="auto"/>
                <w:left w:val="none" w:sz="0" w:space="0" w:color="auto"/>
                <w:bottom w:val="none" w:sz="0" w:space="0" w:color="auto"/>
                <w:right w:val="none" w:sz="0" w:space="0" w:color="auto"/>
              </w:divBdr>
            </w:div>
            <w:div w:id="1357537491">
              <w:marLeft w:val="0"/>
              <w:marRight w:val="405"/>
              <w:marTop w:val="0"/>
              <w:marBottom w:val="0"/>
              <w:divBdr>
                <w:top w:val="none" w:sz="0" w:space="0" w:color="auto"/>
                <w:left w:val="none" w:sz="0" w:space="0" w:color="auto"/>
                <w:bottom w:val="none" w:sz="0" w:space="0" w:color="auto"/>
                <w:right w:val="none" w:sz="0" w:space="0" w:color="auto"/>
              </w:divBdr>
            </w:div>
            <w:div w:id="378478933">
              <w:marLeft w:val="0"/>
              <w:marRight w:val="405"/>
              <w:marTop w:val="0"/>
              <w:marBottom w:val="0"/>
              <w:divBdr>
                <w:top w:val="none" w:sz="0" w:space="0" w:color="auto"/>
                <w:left w:val="none" w:sz="0" w:space="0" w:color="auto"/>
                <w:bottom w:val="none" w:sz="0" w:space="0" w:color="auto"/>
                <w:right w:val="none" w:sz="0" w:space="0" w:color="auto"/>
              </w:divBdr>
            </w:div>
          </w:divsChild>
        </w:div>
        <w:div w:id="749814452">
          <w:marLeft w:val="0"/>
          <w:marRight w:val="0"/>
          <w:marTop w:val="0"/>
          <w:marBottom w:val="0"/>
          <w:divBdr>
            <w:top w:val="none" w:sz="0" w:space="0" w:color="auto"/>
            <w:left w:val="none" w:sz="0" w:space="0" w:color="auto"/>
            <w:bottom w:val="none" w:sz="0" w:space="0" w:color="auto"/>
            <w:right w:val="none" w:sz="0" w:space="0" w:color="auto"/>
          </w:divBdr>
          <w:divsChild>
            <w:div w:id="2063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fkiosk.ru/eServices/service_content/file/0ee2e3ab-1330-4204-83c3-2232e7aff3d0.docx;reshenie%20Arbitrazhnogo%20suda%20Ivanovskojj%20oblasti%20ot%2020.01.2020%20po%20delu%20N%20A17-2061-2018.docx" TargetMode="External"/><Relationship Id="rId13" Type="http://schemas.openxmlformats.org/officeDocument/2006/relationships/hyperlink" Target="https://e.profkiosk.ru/eServices/service_content/file/3a4593a5-67ed-42b5-9cb9-9cfff2f022ff.docx;reshenie%20Arbitrazhnogo%20suda%20Novosibirskojj%20oblasti%20ot%2013.01.2020%20po%20delu%20N%20A45-29565-2019.docx" TargetMode="External"/><Relationship Id="rId18" Type="http://schemas.openxmlformats.org/officeDocument/2006/relationships/hyperlink" Target="https://e.profkiosk.ru/eServices/service_content/file/0ee2e3ab-1330-4204-83c3-2232e7aff3d0.docx;reshenie%20Arbitrazhnogo%20suda%20Ivanovskojj%20oblasti%20ot%2020.01.2020%20po%20delu%20N%20A17-2061-2018.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12"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17"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2" Type="http://schemas.openxmlformats.org/officeDocument/2006/relationships/styles" Target="styles.xml"/><Relationship Id="rId16" Type="http://schemas.openxmlformats.org/officeDocument/2006/relationships/hyperlink" Target="https://e.profkiosk.ru/eServices/service_content/file/3dcceb79-bedb-4fe8-b96e-9bb817c0ff39.docx;postanovlenie%20Vtorogo%20arbitrazhnogo%20apellyacionnogo%20suda%20ot%2020.01.2020%20po%20delu%20N%20A82-2857_2018.docx" TargetMode="External"/><Relationship Id="rId20" Type="http://schemas.openxmlformats.org/officeDocument/2006/relationships/hyperlink" Target="https://e.profkiosk.ru/eServices/service_content/file/3a4593a5-67ed-42b5-9cb9-9cfff2f022ff.docx;reshenie%20Arbitrazhnogo%20suda%20Novosibirskojj%20oblasti%20ot%2013.01.2020%20po%20delu%20N%20A45-29565-2019.docx" TargetMode="External"/><Relationship Id="rId1" Type="http://schemas.openxmlformats.org/officeDocument/2006/relationships/numbering" Target="numbering.xml"/><Relationship Id="rId6" Type="http://schemas.openxmlformats.org/officeDocument/2006/relationships/hyperlink" Target="https://e.faspraktika.ru/npd-doc?npmid=98&amp;npid=46118727" TargetMode="External"/><Relationship Id="rId11" Type="http://schemas.openxmlformats.org/officeDocument/2006/relationships/hyperlink" Target="https://e.faspraktika.ru/npd-doc?npmid=98&amp;npid=46105853" TargetMode="External"/><Relationship Id="rId5"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15" Type="http://schemas.openxmlformats.org/officeDocument/2006/relationships/hyperlink" Target="https://e.profkiosk.ru/eServices/service_content/file/0659c690-00df-49bf-9c15-da4160019482.docx;reshenie%20Arbitrazhnogo%20suda%20Krasnoyarskogo%20kraya%20ot%2020.01.2020%20po%20delu%20N%20A33-27780_2019.docx" TargetMode="External"/><Relationship Id="rId10" Type="http://schemas.openxmlformats.org/officeDocument/2006/relationships/hyperlink" Target="https://e.profkiosk.ru/eServices/service_content/file/3dcceb79-bedb-4fe8-b96e-9bb817c0ff39.docx;postanovlenie%20Vtorogo%20arbitrazhnogo%20apellyacionnogo%20suda%20ot%2020.01.2020%20po%20delu%20N%20A82-2857_2018.docx" TargetMode="External"/><Relationship Id="rId19" Type="http://schemas.openxmlformats.org/officeDocument/2006/relationships/hyperlink" Target="https://e.profkiosk.ru/eServices/service_content/file/0659c690-00df-49bf-9c15-da4160019482.docx;reshenie%20Arbitrazhnogo%20suda%20Krasnoyarskogo%20kraya%20ot%2020.01.2020%20po%20delu%20N%20A33-27780_2019.docx" TargetMode="External"/><Relationship Id="rId4" Type="http://schemas.openxmlformats.org/officeDocument/2006/relationships/webSettings" Target="webSettings.xml"/><Relationship Id="rId9"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14" Type="http://schemas.openxmlformats.org/officeDocument/2006/relationships/hyperlink" Target="https://e.profkiosk.ru/eServices/service_content/file/30d45dd3-2f1d-4b97-985c-cc0ff8d51797.docx;postanovlenie%20Dvenadcatogo%20arbitrazhnogo%20apellyacionnogo%20suda%20ot%2020.01.2020%20po%20delu%20A06-3404_201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10283</Characters>
  <Application>Microsoft Office Word</Application>
  <DocSecurity>0</DocSecurity>
  <Lines>85</Lines>
  <Paragraphs>24</Paragraphs>
  <ScaleCrop>false</ScaleCrop>
  <Company>HP</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Жириль</dc:creator>
  <cp:keywords/>
  <dc:description/>
  <cp:lastModifiedBy>Людмила Жириль</cp:lastModifiedBy>
  <cp:revision>2</cp:revision>
  <dcterms:created xsi:type="dcterms:W3CDTF">2020-05-27T04:44:00Z</dcterms:created>
  <dcterms:modified xsi:type="dcterms:W3CDTF">2020-05-27T04:44:00Z</dcterms:modified>
</cp:coreProperties>
</file>