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F" w:rsidRDefault="00297D6F" w:rsidP="00297D6F">
      <w:pPr>
        <w:jc w:val="center"/>
        <w:rPr>
          <w:rFonts w:ascii="Times New Roman" w:eastAsia="Times New Roman" w:hAnsi="Times New Roman" w:cs="Times New Roman"/>
          <w:b/>
          <w:color w:val="4B376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B376B"/>
          <w:sz w:val="32"/>
          <w:szCs w:val="32"/>
        </w:rPr>
        <w:t>Программа занятий по курсам профессиональной переподготовки и повышения квалификации</w:t>
      </w:r>
      <w:r w:rsidR="00F10E61">
        <w:rPr>
          <w:rFonts w:ascii="Times New Roman" w:eastAsia="Times New Roman" w:hAnsi="Times New Roman" w:cs="Times New Roman"/>
          <w:b/>
          <w:color w:val="4B376B"/>
          <w:sz w:val="32"/>
          <w:szCs w:val="32"/>
        </w:rPr>
        <w:t xml:space="preserve"> (ФЗ № 44</w:t>
      </w:r>
      <w:r w:rsidR="00F10E61" w:rsidRPr="00F10E61">
        <w:rPr>
          <w:rFonts w:ascii="Times New Roman" w:eastAsia="Times New Roman" w:hAnsi="Times New Roman" w:cs="Times New Roman"/>
          <w:b/>
          <w:color w:val="4B376B"/>
          <w:sz w:val="32"/>
          <w:szCs w:val="32"/>
        </w:rPr>
        <w:t>-ФЗ)»</w:t>
      </w:r>
    </w:p>
    <w:p w:rsidR="0077399B" w:rsidRPr="000834F4" w:rsidRDefault="0077399B" w:rsidP="0077399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834F4">
        <w:rPr>
          <w:rFonts w:ascii="Times New Roman" w:hAnsi="Times New Roman" w:cs="Times New Roman"/>
          <w:b/>
          <w:sz w:val="28"/>
          <w:u w:val="single"/>
        </w:rPr>
        <w:t xml:space="preserve">Занятия проводятся в г. Петропавловске-Камчатском  </w:t>
      </w:r>
    </w:p>
    <w:p w:rsidR="0077399B" w:rsidRPr="000834F4" w:rsidRDefault="0077399B" w:rsidP="0077399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834F4">
        <w:rPr>
          <w:rFonts w:ascii="Times New Roman" w:hAnsi="Times New Roman" w:cs="Times New Roman"/>
          <w:b/>
          <w:sz w:val="28"/>
          <w:u w:val="single"/>
        </w:rPr>
        <w:t>16 -18 мая 2022</w:t>
      </w:r>
      <w:r w:rsidR="000834F4" w:rsidRPr="000834F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834F4">
        <w:rPr>
          <w:rFonts w:ascii="Times New Roman" w:hAnsi="Times New Roman" w:cs="Times New Roman"/>
          <w:b/>
          <w:sz w:val="28"/>
          <w:u w:val="single"/>
        </w:rPr>
        <w:t>г</w:t>
      </w:r>
    </w:p>
    <w:p w:rsidR="00297D6F" w:rsidRDefault="00297D6F" w:rsidP="00297D6F"/>
    <w:p w:rsidR="00297D6F" w:rsidRDefault="00297D6F" w:rsidP="00297D6F">
      <w:pPr>
        <w:tabs>
          <w:tab w:val="left" w:pos="10241"/>
        </w:tabs>
        <w:ind w:right="-298"/>
        <w:jc w:val="both"/>
        <w:rPr>
          <w:rFonts w:ascii="Times New Roman" w:eastAsia="Times New Roman" w:hAnsi="Times New Roman" w:cs="Times New Roman"/>
          <w:color w:val="4B37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B376B"/>
          <w:sz w:val="28"/>
          <w:szCs w:val="28"/>
        </w:rPr>
        <w:t>Образовательной целью курса обучения является получение знаний, навыков о том</w:t>
      </w:r>
      <w:r>
        <w:rPr>
          <w:rFonts w:ascii="Times New Roman" w:eastAsia="Times New Roman" w:hAnsi="Times New Roman" w:cs="Times New Roman"/>
          <w:color w:val="4B376B"/>
          <w:sz w:val="28"/>
          <w:szCs w:val="28"/>
        </w:rPr>
        <w:t xml:space="preserve">, как эффективно проводить государственные закупки, процедуры с применением действующего законодательства и отраслевой специфики, </w:t>
      </w:r>
      <w:r>
        <w:rPr>
          <w:rFonts w:ascii="Times New Roman" w:eastAsia="Times New Roman" w:hAnsi="Times New Roman" w:cs="Times New Roman"/>
          <w:b/>
          <w:color w:val="4B376B"/>
          <w:sz w:val="28"/>
          <w:szCs w:val="28"/>
        </w:rPr>
        <w:t>понимать и</w:t>
      </w:r>
      <w:r>
        <w:rPr>
          <w:rFonts w:ascii="Times New Roman" w:eastAsia="Times New Roman" w:hAnsi="Times New Roman" w:cs="Times New Roman"/>
          <w:color w:val="4B376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B376B"/>
          <w:sz w:val="28"/>
          <w:szCs w:val="28"/>
        </w:rPr>
        <w:t xml:space="preserve">применять на практике </w:t>
      </w:r>
      <w:r>
        <w:rPr>
          <w:rFonts w:ascii="Times New Roman" w:eastAsia="Times New Roman" w:hAnsi="Times New Roman" w:cs="Times New Roman"/>
          <w:color w:val="4B376B"/>
          <w:sz w:val="28"/>
          <w:szCs w:val="28"/>
        </w:rPr>
        <w:t>нормативные акты.</w:t>
      </w:r>
    </w:p>
    <w:p w:rsidR="00297D6F" w:rsidRDefault="00297D6F" w:rsidP="00297D6F">
      <w:pPr>
        <w:tabs>
          <w:tab w:val="left" w:pos="10241"/>
        </w:tabs>
        <w:ind w:right="-298"/>
        <w:jc w:val="both"/>
        <w:rPr>
          <w:rFonts w:ascii="Times New Roman" w:eastAsia="Times New Roman" w:hAnsi="Times New Roman" w:cs="Times New Roman"/>
          <w:b/>
          <w:color w:val="4B376B"/>
          <w:sz w:val="28"/>
          <w:szCs w:val="28"/>
        </w:rPr>
      </w:pPr>
    </w:p>
    <w:p w:rsidR="00297D6F" w:rsidRPr="009D418B" w:rsidRDefault="00297D6F" w:rsidP="009D418B">
      <w:pPr>
        <w:ind w:right="-298"/>
        <w:jc w:val="center"/>
        <w:rPr>
          <w:rFonts w:ascii="Times New Roman" w:eastAsia="Times New Roman" w:hAnsi="Times New Roman" w:cs="Times New Roman"/>
          <w:b/>
          <w:color w:val="4B376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B376B"/>
          <w:sz w:val="28"/>
          <w:szCs w:val="28"/>
        </w:rPr>
        <w:t>Учебный курс подготовлен с учетом актуальных изменений законодательства о закупках и анализа правоприменительной практики!</w:t>
      </w:r>
    </w:p>
    <w:p w:rsidR="00297D6F" w:rsidRDefault="00297D6F" w:rsidP="00297D6F">
      <w:pPr>
        <w:jc w:val="center"/>
      </w:pPr>
      <w:r>
        <w:rPr>
          <w:rFonts w:ascii="Times New Roman" w:eastAsia="Times New Roman" w:hAnsi="Times New Roman" w:cs="Times New Roman"/>
          <w:b/>
          <w:color w:val="4B376B"/>
          <w:sz w:val="28"/>
          <w:szCs w:val="28"/>
          <w:u w:val="single"/>
        </w:rPr>
        <w:t>Программа обучения:</w:t>
      </w:r>
    </w:p>
    <w:p w:rsidR="00297D6F" w:rsidRDefault="00297D6F" w:rsidP="00297D6F"/>
    <w:p w:rsidR="00297D6F" w:rsidRDefault="00297D6F" w:rsidP="00297D6F">
      <w:r>
        <w:rPr>
          <w:rFonts w:ascii="Times New Roman" w:eastAsia="Times New Roman" w:hAnsi="Times New Roman" w:cs="Times New Roman"/>
          <w:b/>
          <w:color w:val="4B376B"/>
          <w:sz w:val="26"/>
          <w:szCs w:val="26"/>
          <w:u w:val="single"/>
        </w:rPr>
        <w:t>1-й блок тем:</w:t>
      </w:r>
    </w:p>
    <w:p w:rsidR="00297D6F" w:rsidRDefault="00297D6F" w:rsidP="00297D6F">
      <w:pPr>
        <w:tabs>
          <w:tab w:val="left" w:pos="744"/>
          <w:tab w:val="left" w:pos="10241"/>
          <w:tab w:val="right" w:pos="10383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Второй пакет изменений в Закон о контрактной системе:</w:t>
      </w:r>
    </w:p>
    <w:p w:rsidR="00297D6F" w:rsidRDefault="00297D6F" w:rsidP="00297D6F">
      <w:pPr>
        <w:numPr>
          <w:ilvl w:val="0"/>
          <w:numId w:val="35"/>
        </w:numPr>
        <w:tabs>
          <w:tab w:val="left" w:pos="744"/>
          <w:tab w:val="left" w:pos="10241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Краткий обзор вступивших и грядущих изменений законодательства о контрактной системе</w:t>
      </w:r>
    </w:p>
    <w:p w:rsidR="00297D6F" w:rsidRDefault="00297D6F" w:rsidP="00297D6F">
      <w:pPr>
        <w:tabs>
          <w:tab w:val="left" w:pos="744"/>
          <w:tab w:val="right" w:pos="10383"/>
        </w:tabs>
        <w:ind w:right="318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Основы законодательства о контрактной системе:</w:t>
      </w:r>
    </w:p>
    <w:p w:rsidR="00297D6F" w:rsidRDefault="00297D6F" w:rsidP="00297D6F">
      <w:pPr>
        <w:numPr>
          <w:ilvl w:val="0"/>
          <w:numId w:val="36"/>
        </w:numP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Организация работы заказчика от планирования до приемки – все этапы работы, необходимые для каждого этапа документы и связанные с ними подсистемы официального сайта;</w:t>
      </w:r>
    </w:p>
    <w:p w:rsidR="00297D6F" w:rsidRDefault="00297D6F" w:rsidP="00297D6F">
      <w:pPr>
        <w:numPr>
          <w:ilvl w:val="0"/>
          <w:numId w:val="36"/>
        </w:numP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Границы полномочий сотрудников заказчика: специалистов отдела закупок или контрактного управляющего, членов закупочной и приёмочной комиссий, лиц ответственных за проведение экспертизы и приемки – отличия данных структурных подразделений, включение в состав разных подразделений одного и того же должностного лица, лиц, не состоящих в штате заказчика;</w:t>
      </w:r>
      <w:r w:rsidR="00095B5E" w:rsidRPr="00095B5E">
        <w:rPr>
          <w:noProof/>
        </w:rPr>
        <w:t xml:space="preserve"> </w:t>
      </w:r>
    </w:p>
    <w:p w:rsidR="00297D6F" w:rsidRDefault="00297D6F" w:rsidP="00297D6F">
      <w:pPr>
        <w:numPr>
          <w:ilvl w:val="0"/>
          <w:numId w:val="37"/>
        </w:numP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Применение используемых способов закупок, их отличия друг от друга;</w:t>
      </w:r>
    </w:p>
    <w:p w:rsidR="00297D6F" w:rsidRDefault="00297D6F" w:rsidP="00297D6F">
      <w:pPr>
        <w:numPr>
          <w:ilvl w:val="0"/>
          <w:numId w:val="37"/>
        </w:numP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Алгоритм выбора способа закупки и рекомендации по выбору конкретного способа;</w:t>
      </w:r>
    </w:p>
    <w:p w:rsidR="00297D6F" w:rsidRDefault="00297D6F" w:rsidP="00297D6F">
      <w:pPr>
        <w:numPr>
          <w:ilvl w:val="0"/>
          <w:numId w:val="37"/>
        </w:numP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Разбор типовых ошибок на конкретных примерах из практики работы.</w:t>
      </w:r>
    </w:p>
    <w:p w:rsidR="00297D6F" w:rsidRDefault="00297D6F" w:rsidP="00095B5E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right="318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Контрактный управляющий или контрактная служба</w:t>
      </w: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: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Назначение контрактного управляющего и необходимость создания контрактной службы;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lastRenderedPageBreak/>
        <w:t>Передача электронной подписи другому лицу;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Размещение информации и документов чужой электронной подписью с ведома ее владельца – точка зрения контрольных органов.</w:t>
      </w:r>
    </w:p>
    <w:p w:rsidR="00297D6F" w:rsidRDefault="00297D6F" w:rsidP="00095B5E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Комиссия по закупкам: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Правила создания и работы закупочной комиссии, регламентирующие документы;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Рассмотрение заявок – с точки зрения закупочной документации;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i/>
          <w:color w:val="4B376B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Рекомендации по минимизации рисков принятия решений членами комиссий;</w:t>
      </w:r>
    </w:p>
    <w:p w:rsidR="00297D6F" w:rsidRDefault="00297D6F" w:rsidP="00297D6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  <w:tab w:val="right" w:pos="10383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Обзор типовых нарушений в работе комиссии – практика контрольных органов</w:t>
      </w:r>
    </w:p>
    <w:p w:rsidR="00297D6F" w:rsidRDefault="00297D6F" w:rsidP="00297D6F">
      <w:pP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  <w:u w:val="single"/>
        </w:rPr>
        <w:t>2-й блок тем:</w:t>
      </w:r>
    </w:p>
    <w:p w:rsidR="00297D6F" w:rsidRDefault="00297D6F" w:rsidP="00297D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Планирование закупок</w:t>
      </w:r>
      <w:r>
        <w:rPr>
          <w:rFonts w:ascii="Times New Roman" w:eastAsia="Times New Roman" w:hAnsi="Times New Roman" w:cs="Times New Roman"/>
          <w:b/>
          <w:color w:val="7C9163"/>
          <w:sz w:val="26"/>
          <w:szCs w:val="26"/>
        </w:rPr>
        <w:t>:</w:t>
      </w:r>
    </w:p>
    <w:p w:rsidR="00297D6F" w:rsidRDefault="00297D6F" w:rsidP="00297D6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Определения потребностей;</w:t>
      </w:r>
    </w:p>
    <w:p w:rsidR="00297D6F" w:rsidRDefault="00297D6F" w:rsidP="00297D6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Подробный порядок формирования и размещения плана-графика закупок;</w:t>
      </w:r>
    </w:p>
    <w:p w:rsidR="00297D6F" w:rsidRDefault="00297D6F" w:rsidP="00297D6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Ведение плана-графика закупок – подробный порядок внесения изменений в размещенный план, основания для таких изменений и сроки для закупок по измененным позициям плана.</w:t>
      </w:r>
    </w:p>
    <w:p w:rsidR="00297D6F" w:rsidRDefault="00297D6F" w:rsidP="00297D6F">
      <w:pPr>
        <w:tabs>
          <w:tab w:val="left" w:pos="744"/>
          <w:tab w:val="left" w:pos="10241"/>
        </w:tabs>
        <w:ind w:right="318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Закупки вне конкурентной среды:</w:t>
      </w:r>
    </w:p>
    <w:p w:rsidR="00297D6F" w:rsidRDefault="00297D6F" w:rsidP="00297D6F">
      <w:pPr>
        <w:numPr>
          <w:ilvl w:val="0"/>
          <w:numId w:val="38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Основания заключения контрактов с единственным, условиях применения и особенностях выбора;</w:t>
      </w:r>
    </w:p>
    <w:p w:rsidR="00297D6F" w:rsidRDefault="00297D6F" w:rsidP="00297D6F">
      <w:pPr>
        <w:numPr>
          <w:ilvl w:val="0"/>
          <w:numId w:val="38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Наиболее часто применяемые основания для заключения контракта с единственным поставщиком, подрядчиком, исполнителем;</w:t>
      </w:r>
    </w:p>
    <w:p w:rsidR="00297D6F" w:rsidRDefault="00297D6F" w:rsidP="00297D6F">
      <w:pPr>
        <w:numPr>
          <w:ilvl w:val="0"/>
          <w:numId w:val="38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Новые основания заключения контракта с единственным поставщиком.</w:t>
      </w:r>
    </w:p>
    <w:p w:rsidR="00297D6F" w:rsidRDefault="00297D6F" w:rsidP="00297D6F">
      <w:pPr>
        <w:tabs>
          <w:tab w:val="left" w:pos="744"/>
          <w:tab w:val="left" w:pos="10241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Преимущества и ограничения для отдельных участников рынка: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Закупки для СМП и СОНО, расчет необходимого процента и составление годового отчета по утвержденной форме;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Учет закупок заказчика в процентной доле необходимого объема закупок у СМП и СОНО;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 xml:space="preserve">Установление и применение преимуществ – рекомендации по формированию объекта закупки, формированию лота; 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Практика по применения преимуществ и ограничений, последствия условий таких закупок при заключении и исполнении контрактов;</w:t>
      </w:r>
    </w:p>
    <w:p w:rsidR="00297D6F" w:rsidRDefault="00297D6F" w:rsidP="00095B5E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right="318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Описание объекта закупки:</w:t>
      </w:r>
    </w:p>
    <w:p w:rsidR="00297D6F" w:rsidRDefault="00297D6F" w:rsidP="00297D6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Подробный порядок составления технического задания;</w:t>
      </w:r>
    </w:p>
    <w:p w:rsidR="00297D6F" w:rsidRDefault="00297D6F" w:rsidP="00297D6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Требования закона, стандартов и технических регламентов;</w:t>
      </w:r>
    </w:p>
    <w:p w:rsidR="00297D6F" w:rsidRDefault="00297D6F" w:rsidP="00297D6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lastRenderedPageBreak/>
        <w:t xml:space="preserve">Запрет на указание товарных знаков, исключения из запрета; </w:t>
      </w:r>
    </w:p>
    <w:p w:rsidR="00297D6F" w:rsidRDefault="00297D6F" w:rsidP="00297D6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Указание характеристик, показателей, единиц измерений и требований к упаковке;</w:t>
      </w:r>
    </w:p>
    <w:p w:rsidR="00297D6F" w:rsidRDefault="00297D6F" w:rsidP="00297D6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Применение для описания объекта закупки каталога товаров, работ, услуг в ЕИС.</w:t>
      </w:r>
    </w:p>
    <w:p w:rsidR="00297D6F" w:rsidRDefault="00297D6F" w:rsidP="00297D6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Типовые ошибки и практика контроля по описанию объекта закупки</w:t>
      </w:r>
    </w:p>
    <w:p w:rsidR="00297D6F" w:rsidRDefault="00297D6F" w:rsidP="00297D6F">
      <w:pPr>
        <w:tabs>
          <w:tab w:val="left" w:pos="744"/>
          <w:tab w:val="left" w:pos="10241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Национальный режим: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Обзор нормативных актов в национальном режиме, вопросы их совместного применения;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Отличия запретов от ограничений и условий допуска;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Табличное сравнение правил применения нормативных актов национального режима;</w:t>
      </w:r>
    </w:p>
    <w:p w:rsidR="00297D6F" w:rsidRDefault="00297D6F" w:rsidP="00297D6F">
      <w:pPr>
        <w:numPr>
          <w:ilvl w:val="0"/>
          <w:numId w:val="40"/>
        </w:numPr>
        <w:tabs>
          <w:tab w:val="left" w:pos="744"/>
          <w:tab w:val="left" w:pos="10241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Практика по установлению и применению национального режима;</w:t>
      </w:r>
    </w:p>
    <w:p w:rsidR="00297D6F" w:rsidRDefault="00297D6F" w:rsidP="00297D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  <w:u w:val="single"/>
        </w:rPr>
        <w:t>3-й блок тем:</w:t>
      </w:r>
    </w:p>
    <w:p w:rsidR="00297D6F" w:rsidRDefault="00297D6F" w:rsidP="00297D6F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Обоснование цен – начальной (максимальной) цены, цены единиц, цены контракта:</w:t>
      </w:r>
    </w:p>
    <w:p w:rsidR="00297D6F" w:rsidRDefault="00297D6F" w:rsidP="00297D6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Рекомендованные для применения методы обоснования цены;</w:t>
      </w:r>
    </w:p>
    <w:p w:rsidR="00297D6F" w:rsidRDefault="00297D6F" w:rsidP="00297D6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Выбор и применение метода обоснования цены, примеры расчета;</w:t>
      </w:r>
    </w:p>
    <w:p w:rsidR="00297D6F" w:rsidRDefault="00297D6F" w:rsidP="00297D6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Правильное оформление и регистрация информации о ценах во внутреннем документообороте заказчика;</w:t>
      </w:r>
    </w:p>
    <w:p w:rsidR="00297D6F" w:rsidRDefault="00297D6F" w:rsidP="00297D6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Размещение обоснований цен в ЕИС.</w:t>
      </w:r>
    </w:p>
    <w:p w:rsidR="00297D6F" w:rsidRDefault="00297D6F" w:rsidP="00297D6F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Требования к участникам закупок:</w:t>
      </w:r>
    </w:p>
    <w:p w:rsidR="00297D6F" w:rsidRDefault="00297D6F" w:rsidP="00297D6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Единые требования – декларирование и документальное подтверждение лицензий, допусков СРО, неисключительных прав;</w:t>
      </w:r>
    </w:p>
    <w:p w:rsidR="00297D6F" w:rsidRDefault="00297D6F" w:rsidP="00297D6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Отсутствие в реестре недобросовестных поставщиков – установление и проверка;</w:t>
      </w:r>
      <w:r w:rsidR="00095B5E" w:rsidRPr="00095B5E">
        <w:rPr>
          <w:rFonts w:ascii="Times New Roman" w:eastAsia="Times New Roman" w:hAnsi="Times New Roman" w:cs="Times New Roman"/>
          <w:noProof/>
          <w:color w:val="4B376B"/>
          <w:sz w:val="26"/>
          <w:szCs w:val="26"/>
          <w:lang w:eastAsia="ru-RU"/>
        </w:rPr>
        <w:t xml:space="preserve"> </w:t>
      </w:r>
    </w:p>
    <w:p w:rsidR="00297D6F" w:rsidRDefault="00297D6F" w:rsidP="00297D6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Дополнительные требования к участникам, подходящие для них основания и способы закупок.</w:t>
      </w:r>
    </w:p>
    <w:p w:rsidR="00297D6F" w:rsidRDefault="00297D6F" w:rsidP="00297D6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Порядок проверки требовании – полномочия оператора площадки, комиссии по закупкам, заказчика;</w:t>
      </w:r>
    </w:p>
    <w:p w:rsidR="00297D6F" w:rsidRDefault="00297D6F" w:rsidP="00297D6F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Обзор типовых нарушения при установлении требований, практика контрольных органов.</w:t>
      </w:r>
    </w:p>
    <w:p w:rsidR="00297D6F" w:rsidRDefault="00297D6F" w:rsidP="00297D6F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right="318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Конкурентные процедуры:</w:t>
      </w:r>
    </w:p>
    <w:p w:rsidR="00297D6F" w:rsidRDefault="00297D6F" w:rsidP="00297D6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Обеспечение заявок в конкурентной среде – способы, указание и проверка;</w:t>
      </w:r>
    </w:p>
    <w:p w:rsidR="00297D6F" w:rsidRDefault="00297D6F" w:rsidP="00297D6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lastRenderedPageBreak/>
        <w:t>Конкурс, Аукцион, Запрос котировок проводимые в электронной форме</w:t>
      </w:r>
    </w:p>
    <w:p w:rsidR="00297D6F" w:rsidRDefault="00297D6F" w:rsidP="00297D6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Подробное проведение процедур с использованием схем: начиная с размещения извещения и заканчивая заключением контракта;</w:t>
      </w:r>
    </w:p>
    <w:p w:rsidR="00297D6F" w:rsidRDefault="00297D6F" w:rsidP="00297D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  <w:u w:val="single"/>
        </w:rPr>
        <w:t>4-й блок тем:</w:t>
      </w:r>
    </w:p>
    <w:p w:rsidR="00297D6F" w:rsidRDefault="00297D6F" w:rsidP="00297D6F">
      <w:p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right="34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Составление контракта:</w:t>
      </w:r>
    </w:p>
    <w:p w:rsidR="00297D6F" w:rsidRDefault="00297D6F" w:rsidP="00297D6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Применение действующих типовых контрактов из библиотеки ЕИС и новое в типовых условиях;</w:t>
      </w:r>
    </w:p>
    <w:p w:rsidR="00297D6F" w:rsidRDefault="00297D6F" w:rsidP="00297D6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Информационная карта и кодировки;</w:t>
      </w:r>
    </w:p>
    <w:p w:rsidR="00297D6F" w:rsidRDefault="00297D6F" w:rsidP="00297D6F">
      <w:pPr>
        <w:tabs>
          <w:tab w:val="left" w:pos="744"/>
          <w:tab w:val="left" w:pos="10241"/>
        </w:tabs>
        <w:ind w:right="34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Заключение контракта:</w:t>
      </w:r>
    </w:p>
    <w:p w:rsidR="00297D6F" w:rsidRDefault="00297D6F" w:rsidP="00297D6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Алгоритм действий со стороны заказчика и поставщика, регламентные сроки;</w:t>
      </w:r>
    </w:p>
    <w:p w:rsidR="00297D6F" w:rsidRDefault="00297D6F" w:rsidP="00297D6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Правила установления обеспечения исполнения контракта и обеспечения гарантийных обязательств, порядок предоставления обеспечений победителем;</w:t>
      </w:r>
    </w:p>
    <w:p w:rsidR="00297D6F" w:rsidRDefault="00297D6F" w:rsidP="00297D6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Антидемпинговые меры как последствия необоснованного занижения цены, применение и проверка предоставления;</w:t>
      </w:r>
    </w:p>
    <w:p w:rsidR="00297D6F" w:rsidRPr="00191081" w:rsidRDefault="00297D6F" w:rsidP="00297D6F">
      <w:pPr>
        <w:tabs>
          <w:tab w:val="left" w:pos="744"/>
        </w:tabs>
        <w:ind w:right="34" w:firstLine="142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 w:rsidRPr="00191081"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Сопровождение контракта:</w:t>
      </w:r>
    </w:p>
    <w:p w:rsidR="00297D6F" w:rsidRPr="009D418B" w:rsidRDefault="00297D6F" w:rsidP="009D418B">
      <w:pPr>
        <w:numPr>
          <w:ilvl w:val="0"/>
          <w:numId w:val="45"/>
        </w:numPr>
        <w:tabs>
          <w:tab w:val="left" w:pos="744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Своевременное отражение исполнения в реестре контрактов ЕИС для приемки, оплаты, дополнительных соглашений, расторжений контракта и претензионной работы;</w:t>
      </w:r>
    </w:p>
    <w:p w:rsidR="00297D6F" w:rsidRPr="00297D6F" w:rsidRDefault="00297D6F" w:rsidP="00095B5E">
      <w:pPr>
        <w:tabs>
          <w:tab w:val="left" w:pos="744"/>
          <w:tab w:val="left" w:pos="10241"/>
        </w:tabs>
        <w:ind w:right="34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 w:rsidRPr="00297D6F"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Исполнение контракта:</w:t>
      </w:r>
    </w:p>
    <w:p w:rsidR="00297D6F" w:rsidRDefault="00297D6F" w:rsidP="00297D6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Правильное внесение изменений в контракты через заключение дополнительных соглашений;</w:t>
      </w:r>
    </w:p>
    <w:p w:rsidR="00297D6F" w:rsidRDefault="00297D6F" w:rsidP="00297D6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Основания для изменения существенных условий заключенных контрактов;</w:t>
      </w:r>
    </w:p>
    <w:p w:rsidR="00297D6F" w:rsidRDefault="00297D6F" w:rsidP="00297D6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Расторжение контракта: варианты, порядок и последствия для сторон;</w:t>
      </w:r>
    </w:p>
    <w:p w:rsidR="00297D6F" w:rsidRDefault="00297D6F" w:rsidP="00297D6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Детальный разбор одностороннего порядка расторжения контракта, новый порядок и сроки;</w:t>
      </w:r>
    </w:p>
    <w:p w:rsidR="00297D6F" w:rsidRDefault="00297D6F" w:rsidP="00297D6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Действия, предшествующие приемке: экспертиза силами заказчика и экспертиза с привлечением сторонних специалистов – отличия, правила оформления и минимизация трудозатрат;</w:t>
      </w:r>
      <w:r w:rsidR="00095B5E" w:rsidRPr="00095B5E">
        <w:rPr>
          <w:rFonts w:ascii="Times New Roman" w:eastAsia="Times New Roman" w:hAnsi="Times New Roman" w:cs="Times New Roman"/>
          <w:noProof/>
          <w:color w:val="4B376B"/>
          <w:sz w:val="26"/>
          <w:szCs w:val="26"/>
          <w:lang w:eastAsia="ru-RU"/>
        </w:rPr>
        <w:t xml:space="preserve"> </w:t>
      </w:r>
    </w:p>
    <w:p w:rsidR="00297D6F" w:rsidRDefault="00297D6F" w:rsidP="00297D6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  <w:tab w:val="left" w:pos="10241"/>
        </w:tabs>
        <w:ind w:left="0" w:right="34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Связь экспертизы и приемки, соблюдение сроков и обязательные действия сторон;</w:t>
      </w:r>
    </w:p>
    <w:p w:rsidR="00297D6F" w:rsidRDefault="00297D6F" w:rsidP="00297D6F">
      <w:pPr>
        <w:tabs>
          <w:tab w:val="left" w:pos="744"/>
        </w:tabs>
        <w:ind w:right="318"/>
        <w:rPr>
          <w:rFonts w:ascii="Times New Roman" w:eastAsia="Times New Roman" w:hAnsi="Times New Roman" w:cs="Times New Roman"/>
          <w:b/>
          <w:color w:val="4B376B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  <w:u w:val="single"/>
        </w:rPr>
        <w:t>5-й блок тем:</w:t>
      </w:r>
    </w:p>
    <w:p w:rsidR="00297D6F" w:rsidRDefault="00297D6F" w:rsidP="00297D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Виды контроля в сфере закупок:</w:t>
      </w:r>
    </w:p>
    <w:p w:rsidR="00297D6F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Контроль в сфере контрактной системы: Разъяснение основных нарушений в сфере закупок государственных и муниципальных нужд;</w:t>
      </w:r>
    </w:p>
    <w:p w:rsidR="00297D6F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Перечень составов нарушения и размер штрафов, процедура рассмотрения и принятия решений по жалобам</w:t>
      </w:r>
    </w:p>
    <w:p w:rsidR="00297D6F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lastRenderedPageBreak/>
        <w:t>Финансовый контроль в сфере контрактной системы</w:t>
      </w:r>
    </w:p>
    <w:p w:rsidR="00297D6F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Внутрифинансовый</w:t>
      </w:r>
      <w:proofErr w:type="spellEnd"/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 xml:space="preserve"> контроль, полномочия</w:t>
      </w:r>
    </w:p>
    <w:p w:rsidR="00297D6F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Мониторинг и Аудит в сфере закупок</w:t>
      </w:r>
    </w:p>
    <w:p w:rsidR="00297D6F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Контроль, осуществляемый заказчиком</w:t>
      </w:r>
    </w:p>
    <w:p w:rsidR="00D74BF7" w:rsidRDefault="00297D6F" w:rsidP="00297D6F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left="0" w:right="318" w:firstLine="0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color w:val="4B376B"/>
          <w:sz w:val="26"/>
          <w:szCs w:val="26"/>
        </w:rPr>
        <w:t>Общественный контроль и общественное обсуждение закупок</w:t>
      </w:r>
    </w:p>
    <w:p w:rsidR="00095B5E" w:rsidRDefault="00095B5E" w:rsidP="00095B5E">
      <w:pPr>
        <w:pBdr>
          <w:top w:val="nil"/>
          <w:left w:val="nil"/>
          <w:bottom w:val="nil"/>
          <w:right w:val="nil"/>
          <w:between w:val="nil"/>
        </w:pBdr>
        <w:tabs>
          <w:tab w:val="left" w:pos="666"/>
          <w:tab w:val="left" w:pos="744"/>
        </w:tabs>
        <w:ind w:right="318"/>
        <w:jc w:val="both"/>
        <w:rPr>
          <w:rFonts w:ascii="Times New Roman" w:eastAsia="Times New Roman" w:hAnsi="Times New Roman" w:cs="Times New Roman"/>
          <w:color w:val="4B376B"/>
          <w:sz w:val="26"/>
          <w:szCs w:val="26"/>
        </w:rPr>
      </w:pPr>
      <w:r w:rsidRPr="00095B5E">
        <w:rPr>
          <w:rFonts w:ascii="Times New Roman" w:eastAsia="Times New Roman" w:hAnsi="Times New Roman" w:cs="Times New Roman"/>
          <w:color w:val="4B376B"/>
          <w:sz w:val="26"/>
          <w:szCs w:val="26"/>
        </w:rPr>
        <w:t>__________________________________________________________________________</w:t>
      </w:r>
    </w:p>
    <w:p w:rsidR="00095B5E" w:rsidRDefault="009D418B" w:rsidP="00095B5E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Дополнительно </w:t>
      </w:r>
      <w:r w:rsidR="00095B5E">
        <w:rPr>
          <w:rFonts w:ascii="Times New Roman" w:eastAsia="Times New Roman" w:hAnsi="Times New Roman" w:cs="Times New Roman"/>
          <w:b/>
          <w:sz w:val="26"/>
          <w:szCs w:val="26"/>
        </w:rPr>
        <w:t>слушателям предоставляется</w:t>
      </w:r>
      <w:r w:rsidR="00095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5B5E">
        <w:rPr>
          <w:rFonts w:ascii="Times New Roman" w:eastAsia="Times New Roman" w:hAnsi="Times New Roman" w:cs="Times New Roman"/>
          <w:b/>
          <w:sz w:val="26"/>
          <w:szCs w:val="26"/>
        </w:rPr>
        <w:t>доступ</w:t>
      </w:r>
      <w:r w:rsidR="00095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5B5E">
        <w:rPr>
          <w:rFonts w:ascii="Times New Roman" w:eastAsia="Times New Roman" w:hAnsi="Times New Roman" w:cs="Times New Roman"/>
          <w:b/>
          <w:sz w:val="26"/>
          <w:szCs w:val="26"/>
        </w:rPr>
        <w:t>к материалам обучения в Личном кабинете</w:t>
      </w:r>
      <w:r w:rsidR="00095B5E">
        <w:rPr>
          <w:rFonts w:ascii="Times New Roman" w:eastAsia="Times New Roman" w:hAnsi="Times New Roman" w:cs="Times New Roman"/>
          <w:sz w:val="26"/>
          <w:szCs w:val="26"/>
        </w:rPr>
        <w:t>. Вам будут доступны презентации и видео уроки, а также сдача итогового тестирования.</w:t>
      </w:r>
    </w:p>
    <w:p w:rsidR="00095B5E" w:rsidRDefault="00095B5E" w:rsidP="00095B5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По окончанию обучения выдается документ (диплом о профессиональной переподготовке или удостоверение о повышении квалификации) установленного образца согласно выбранного Вами курса.</w:t>
      </w:r>
    </w:p>
    <w:p w:rsidR="00095B5E" w:rsidRDefault="00095B5E" w:rsidP="00095B5E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095B5E" w:rsidRDefault="00095B5E" w:rsidP="00095B5E">
      <w:pPr>
        <w:spacing w:after="0"/>
        <w:ind w:left="-426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Постановления Правительства Российской Федерации от 26.08.2013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 (ФИС ФРДО) и письма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</w:rPr>
        <w:t>Рособрнадзор</w:t>
      </w:r>
      <w:proofErr w:type="spellEnd"/>
      <w:r>
        <w:rPr>
          <w:rFonts w:ascii="Times New Roman" w:eastAsia="Times New Roman" w:hAnsi="Times New Roman" w:cs="Times New Roman"/>
        </w:rPr>
        <w:t>) № 05-330 от 05.09.2018 г., образовательным организациям дополнительного профессионального образования необходимо вносить данные в ФИС ФРДО по выданным документам об образовании.</w:t>
      </w:r>
    </w:p>
    <w:p w:rsidR="00095B5E" w:rsidRPr="00095B5E" w:rsidRDefault="00095B5E" w:rsidP="00095B5E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95B5E" w:rsidRPr="00095B5E" w:rsidSect="00D55279">
      <w:headerReference w:type="default" r:id="rId11"/>
      <w:footerReference w:type="default" r:id="rId12"/>
      <w:pgSz w:w="11906" w:h="16838" w:code="9"/>
      <w:pgMar w:top="709" w:right="862" w:bottom="1134" w:left="964" w:header="425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5E" w:rsidRDefault="00D1385E" w:rsidP="00D301A8">
      <w:pPr>
        <w:spacing w:line="240" w:lineRule="auto"/>
      </w:pPr>
      <w:r>
        <w:separator/>
      </w:r>
    </w:p>
  </w:endnote>
  <w:endnote w:type="continuationSeparator" w:id="0">
    <w:p w:rsidR="00D1385E" w:rsidRDefault="00D1385E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Default="00D1385E">
    <w:pPr>
      <w:pStyle w:val="ac"/>
    </w:pPr>
    <w:r>
      <w:rPr>
        <w:noProof/>
        <w:lang w:bidi="ru-RU"/>
      </w:rPr>
      <w:pict>
        <v:shape id="Полилиния: Фигура 9" o:spid="_x0000_s2049" alt="&quot;&quot;" style="position:absolute;margin-left:-16.15pt;margin-top:682.75pt;width:627.85pt;height:167.6pt;rotation:180;z-index:-251655168;visibility:visible;mso-position-horizontal-relative:page;mso-position-vertical-relative:page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" adj="-11796480,,5400" path="m,l7738110,r,1896461l,2906395,,xe" fillcolor="#f5e4a9 [1302]" stroked="f" strokeweight="1pt">
          <v:fill color2="#9c85c0 [3208]" rotate="t" angle="58" focus="100%" type="gradient">
            <o:fill v:ext="view" type="gradientUnscaled"/>
          </v:fill>
          <v:stroke joinstyle="miter"/>
          <v:formulas/>
          <v:path arrowok="t" o:connecttype="custom" o:connectlocs="0,0;7973568,0;7973568,1388773;0,2128345;0,0" o:connectangles="0,0,0,0,0" textboxrect="0,0,7738110,2906395"/>
          <v:textbox>
            <w:txbxContent>
              <w:p w:rsidR="002978ED" w:rsidRDefault="002978ED" w:rsidP="002978ED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5E" w:rsidRDefault="00D1385E" w:rsidP="00D301A8">
      <w:pPr>
        <w:spacing w:line="240" w:lineRule="auto"/>
      </w:pPr>
      <w:r>
        <w:separator/>
      </w:r>
    </w:p>
  </w:footnote>
  <w:footnote w:type="continuationSeparator" w:id="0">
    <w:p w:rsidR="00D1385E" w:rsidRDefault="00D1385E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Pr="00B92A68" w:rsidRDefault="00642C3B" w:rsidP="001D1A2E">
    <w:pPr>
      <w:jc w:val="center"/>
      <w:rPr>
        <w:rFonts w:ascii="Times New Roman" w:hAnsi="Times New Roman" w:cs="Times New Roman"/>
        <w:b/>
        <w:bCs/>
        <w:color w:val="7C354D" w:themeColor="accent4" w:themeShade="80"/>
        <w:kern w:val="24"/>
        <w:sz w:val="36"/>
        <w:szCs w:val="36"/>
      </w:rPr>
    </w:pPr>
    <w:r w:rsidRPr="00B92A68">
      <w:rPr>
        <w:rFonts w:ascii="Times New Roman" w:hAnsi="Times New Roman" w:cs="Times New Roman"/>
        <w:b/>
        <w:bCs/>
        <w:color w:val="7C354D" w:themeColor="accent4" w:themeShade="80"/>
        <w:kern w:val="24"/>
        <w:sz w:val="36"/>
        <w:szCs w:val="36"/>
      </w:rPr>
      <w:t>ООО «Академия Профессионального Управления»</w:t>
    </w:r>
    <w:r w:rsidR="00D1385E">
      <w:rPr>
        <w:rFonts w:ascii="Times New Roman" w:hAnsi="Times New Roman" w:cs="Times New Roman"/>
        <w:noProof/>
        <w:color w:val="7C354D" w:themeColor="accent4" w:themeShade="80"/>
        <w:lang w:bidi="ru-RU"/>
      </w:rPr>
      <w:pict>
        <v:shape id="Полилиния: Фигура 7" o:spid="_x0000_s2050" alt="&quot;&quot;" style="position:absolute;left:0;text-align:left;margin-left:-1.25pt;margin-top:0;width:619.2pt;height:162.6pt;z-index:-251657216;visibility:visible;mso-position-horizontal-relative:page;mso-position-vertical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" adj="-11796480,,5400" path="m,l7738110,r,1896461l,2906395,,xe" fillcolor="#f5e4a9 [1302]" stroked="f" strokeweight="1pt">
          <v:fill color2="#9c85c0 [3208]" rotate="t" angle="58" focus="100%" type="gradient">
            <o:fill v:ext="view" type="gradientUnscaled"/>
          </v:fill>
          <v:stroke joinstyle="miter"/>
          <v:formulas/>
          <v:path arrowok="t" o:connecttype="custom" o:connectlocs="0,0;7863840,0;7863840,1347624;0,2065283;0,0" o:connectangles="0,0,0,0,0" textboxrect="0,0,7738110,2906395"/>
          <v:textbox>
            <w:txbxContent>
              <w:p w:rsidR="002978ED" w:rsidRDefault="002978ED" w:rsidP="002978E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207"/>
    <w:multiLevelType w:val="hybridMultilevel"/>
    <w:tmpl w:val="AB8CCA8A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07E04304"/>
    <w:multiLevelType w:val="multilevel"/>
    <w:tmpl w:val="5058B30C"/>
    <w:lvl w:ilvl="0">
      <w:start w:val="1"/>
      <w:numFmt w:val="bullet"/>
      <w:lvlText w:val="✔"/>
      <w:lvlJc w:val="left"/>
      <w:pPr>
        <w:ind w:left="149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465C6B"/>
    <w:multiLevelType w:val="hybridMultilevel"/>
    <w:tmpl w:val="0AEC77CC"/>
    <w:lvl w:ilvl="0" w:tplc="450097FC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00E21BF"/>
    <w:multiLevelType w:val="hybridMultilevel"/>
    <w:tmpl w:val="92040BA2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" w15:restartNumberingAfterBreak="0">
    <w:nsid w:val="107E6B14"/>
    <w:multiLevelType w:val="multilevel"/>
    <w:tmpl w:val="34AC1D76"/>
    <w:lvl w:ilvl="0">
      <w:start w:val="1"/>
      <w:numFmt w:val="bullet"/>
      <w:lvlText w:val="✔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D64E66"/>
    <w:multiLevelType w:val="hybridMultilevel"/>
    <w:tmpl w:val="B0A05E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A45485"/>
    <w:multiLevelType w:val="multilevel"/>
    <w:tmpl w:val="5EF2ECB2"/>
    <w:lvl w:ilvl="0">
      <w:start w:val="1"/>
      <w:numFmt w:val="bullet"/>
      <w:lvlText w:val="✔"/>
      <w:lvlJc w:val="left"/>
      <w:pPr>
        <w:ind w:left="2061" w:hanging="360"/>
      </w:pPr>
      <w:rPr>
        <w:rFonts w:ascii="Noto Sans Symbols" w:eastAsia="Noto Sans Symbols" w:hAnsi="Noto Sans Symbols" w:cs="Noto Sans Symbols"/>
        <w:color w:val="4B376B"/>
      </w:rPr>
    </w:lvl>
    <w:lvl w:ilvl="1">
      <w:start w:val="1"/>
      <w:numFmt w:val="bullet"/>
      <w:lvlText w:val="o"/>
      <w:lvlJc w:val="left"/>
      <w:pPr>
        <w:ind w:left="21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D53E05"/>
    <w:multiLevelType w:val="multilevel"/>
    <w:tmpl w:val="188ACA00"/>
    <w:lvl w:ilvl="0">
      <w:start w:val="1"/>
      <w:numFmt w:val="bullet"/>
      <w:lvlText w:val="✔"/>
      <w:lvlJc w:val="left"/>
      <w:pPr>
        <w:ind w:left="20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0C51D8"/>
    <w:multiLevelType w:val="multilevel"/>
    <w:tmpl w:val="01FA2738"/>
    <w:lvl w:ilvl="0">
      <w:start w:val="1"/>
      <w:numFmt w:val="bullet"/>
      <w:lvlText w:val="✔"/>
      <w:lvlJc w:val="left"/>
      <w:pPr>
        <w:ind w:left="6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DF7AAB"/>
    <w:multiLevelType w:val="hybridMultilevel"/>
    <w:tmpl w:val="696A5E62"/>
    <w:lvl w:ilvl="0" w:tplc="105623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F03"/>
    <w:multiLevelType w:val="hybridMultilevel"/>
    <w:tmpl w:val="DFCC4DD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1" w15:restartNumberingAfterBreak="0">
    <w:nsid w:val="1CE66998"/>
    <w:multiLevelType w:val="hybridMultilevel"/>
    <w:tmpl w:val="735C147E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 w15:restartNumberingAfterBreak="0">
    <w:nsid w:val="20663339"/>
    <w:multiLevelType w:val="hybridMultilevel"/>
    <w:tmpl w:val="6B668682"/>
    <w:lvl w:ilvl="0" w:tplc="CAB4FF4E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3193168"/>
    <w:multiLevelType w:val="hybridMultilevel"/>
    <w:tmpl w:val="403C9BF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BB62AE8"/>
    <w:multiLevelType w:val="hybridMultilevel"/>
    <w:tmpl w:val="F51E0964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329D6D11"/>
    <w:multiLevelType w:val="hybridMultilevel"/>
    <w:tmpl w:val="0B8C4F10"/>
    <w:lvl w:ilvl="0" w:tplc="041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 w15:restartNumberingAfterBreak="0">
    <w:nsid w:val="361341E0"/>
    <w:multiLevelType w:val="multilevel"/>
    <w:tmpl w:val="BDBA15F4"/>
    <w:lvl w:ilvl="0">
      <w:start w:val="1"/>
      <w:numFmt w:val="bullet"/>
      <w:lvlText w:val="✔"/>
      <w:lvlJc w:val="left"/>
      <w:pPr>
        <w:ind w:left="6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CF01F5"/>
    <w:multiLevelType w:val="hybridMultilevel"/>
    <w:tmpl w:val="727C9A94"/>
    <w:lvl w:ilvl="0" w:tplc="0419000B">
      <w:start w:val="1"/>
      <w:numFmt w:val="bullet"/>
      <w:lvlText w:val="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 w15:restartNumberingAfterBreak="0">
    <w:nsid w:val="3E0E6F9E"/>
    <w:multiLevelType w:val="hybridMultilevel"/>
    <w:tmpl w:val="9496D6A8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3FFF54DD"/>
    <w:multiLevelType w:val="hybridMultilevel"/>
    <w:tmpl w:val="C352DD20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 w15:restartNumberingAfterBreak="0">
    <w:nsid w:val="412733B0"/>
    <w:multiLevelType w:val="multilevel"/>
    <w:tmpl w:val="6A28222C"/>
    <w:lvl w:ilvl="0">
      <w:start w:val="1"/>
      <w:numFmt w:val="bullet"/>
      <w:lvlText w:val="✔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9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344573"/>
    <w:multiLevelType w:val="hybridMultilevel"/>
    <w:tmpl w:val="37786782"/>
    <w:lvl w:ilvl="0" w:tplc="041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2" w15:restartNumberingAfterBreak="0">
    <w:nsid w:val="44860BA2"/>
    <w:multiLevelType w:val="hybridMultilevel"/>
    <w:tmpl w:val="047A27C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A7A7BA1"/>
    <w:multiLevelType w:val="hybridMultilevel"/>
    <w:tmpl w:val="4970DD90"/>
    <w:lvl w:ilvl="0" w:tplc="041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4" w15:restartNumberingAfterBreak="0">
    <w:nsid w:val="4B5659BD"/>
    <w:multiLevelType w:val="multilevel"/>
    <w:tmpl w:val="FA366F52"/>
    <w:lvl w:ilvl="0">
      <w:start w:val="1"/>
      <w:numFmt w:val="bullet"/>
      <w:lvlText w:val="✔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C021A6"/>
    <w:multiLevelType w:val="hybridMultilevel"/>
    <w:tmpl w:val="37924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8636F"/>
    <w:multiLevelType w:val="multilevel"/>
    <w:tmpl w:val="BB740044"/>
    <w:lvl w:ilvl="0">
      <w:start w:val="1"/>
      <w:numFmt w:val="bullet"/>
      <w:lvlText w:val="✔"/>
      <w:lvlJc w:val="left"/>
      <w:pPr>
        <w:ind w:left="6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521345"/>
    <w:multiLevelType w:val="multilevel"/>
    <w:tmpl w:val="E7F677D2"/>
    <w:lvl w:ilvl="0">
      <w:start w:val="1"/>
      <w:numFmt w:val="bullet"/>
      <w:lvlText w:val="✔"/>
      <w:lvlJc w:val="left"/>
      <w:pPr>
        <w:ind w:left="6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2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38554DD"/>
    <w:multiLevelType w:val="hybridMultilevel"/>
    <w:tmpl w:val="B566B866"/>
    <w:lvl w:ilvl="0" w:tplc="C864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C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4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6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4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6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AC0ACB"/>
    <w:multiLevelType w:val="hybridMultilevel"/>
    <w:tmpl w:val="EAFC4FB2"/>
    <w:lvl w:ilvl="0" w:tplc="F618C188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  <w:color w:val="444D26" w:themeColor="text2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0" w15:restartNumberingAfterBreak="0">
    <w:nsid w:val="5C3F3318"/>
    <w:multiLevelType w:val="hybridMultilevel"/>
    <w:tmpl w:val="DA6E39FE"/>
    <w:lvl w:ilvl="0" w:tplc="041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5DC75ED0"/>
    <w:multiLevelType w:val="hybridMultilevel"/>
    <w:tmpl w:val="15C474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331183A"/>
    <w:multiLevelType w:val="hybridMultilevel"/>
    <w:tmpl w:val="C6043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81B14"/>
    <w:multiLevelType w:val="hybridMultilevel"/>
    <w:tmpl w:val="26DE6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5016A"/>
    <w:multiLevelType w:val="multilevel"/>
    <w:tmpl w:val="6E0E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B57F15"/>
    <w:multiLevelType w:val="multilevel"/>
    <w:tmpl w:val="3BF0F4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575E32"/>
    <w:multiLevelType w:val="hybridMultilevel"/>
    <w:tmpl w:val="D8607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30E96"/>
    <w:multiLevelType w:val="multilevel"/>
    <w:tmpl w:val="999A114A"/>
    <w:lvl w:ilvl="0">
      <w:start w:val="1"/>
      <w:numFmt w:val="bullet"/>
      <w:lvlText w:val="✔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2C24216"/>
    <w:multiLevelType w:val="multilevel"/>
    <w:tmpl w:val="FE7C6094"/>
    <w:lvl w:ilvl="0">
      <w:start w:val="1"/>
      <w:numFmt w:val="bullet"/>
      <w:lvlText w:val="✔"/>
      <w:lvlJc w:val="left"/>
      <w:pPr>
        <w:ind w:left="14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5D24CC4"/>
    <w:multiLevelType w:val="hybridMultilevel"/>
    <w:tmpl w:val="6122C8F2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 w15:restartNumberingAfterBreak="0">
    <w:nsid w:val="7B070177"/>
    <w:multiLevelType w:val="hybridMultilevel"/>
    <w:tmpl w:val="AD30AB9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1" w15:restartNumberingAfterBreak="0">
    <w:nsid w:val="7EBF3688"/>
    <w:multiLevelType w:val="multilevel"/>
    <w:tmpl w:val="45D45C80"/>
    <w:lvl w:ilvl="0">
      <w:start w:val="1"/>
      <w:numFmt w:val="bullet"/>
      <w:lvlText w:val="✔"/>
      <w:lvlJc w:val="left"/>
      <w:pPr>
        <w:ind w:left="6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29"/>
  </w:num>
  <w:num w:numId="3">
    <w:abstractNumId w:val="14"/>
  </w:num>
  <w:num w:numId="4">
    <w:abstractNumId w:val="0"/>
  </w:num>
  <w:num w:numId="5">
    <w:abstractNumId w:val="17"/>
  </w:num>
  <w:num w:numId="6">
    <w:abstractNumId w:val="10"/>
  </w:num>
  <w:num w:numId="7">
    <w:abstractNumId w:val="40"/>
  </w:num>
  <w:num w:numId="8">
    <w:abstractNumId w:val="36"/>
  </w:num>
  <w:num w:numId="9">
    <w:abstractNumId w:val="22"/>
  </w:num>
  <w:num w:numId="10">
    <w:abstractNumId w:val="33"/>
  </w:num>
  <w:num w:numId="11">
    <w:abstractNumId w:val="32"/>
  </w:num>
  <w:num w:numId="12">
    <w:abstractNumId w:val="9"/>
  </w:num>
  <w:num w:numId="13">
    <w:abstractNumId w:val="13"/>
  </w:num>
  <w:num w:numId="14">
    <w:abstractNumId w:val="34"/>
  </w:num>
  <w:num w:numId="15">
    <w:abstractNumId w:val="21"/>
  </w:num>
  <w:num w:numId="16">
    <w:abstractNumId w:val="15"/>
  </w:num>
  <w:num w:numId="17">
    <w:abstractNumId w:val="3"/>
  </w:num>
  <w:num w:numId="18">
    <w:abstractNumId w:val="23"/>
  </w:num>
  <w:num w:numId="19">
    <w:abstractNumId w:val="11"/>
  </w:num>
  <w:num w:numId="20">
    <w:abstractNumId w:val="18"/>
  </w:num>
  <w:num w:numId="21">
    <w:abstractNumId w:val="30"/>
  </w:num>
  <w:num w:numId="22">
    <w:abstractNumId w:val="39"/>
  </w:num>
  <w:num w:numId="23">
    <w:abstractNumId w:val="5"/>
  </w:num>
  <w:num w:numId="24">
    <w:abstractNumId w:val="19"/>
  </w:num>
  <w:num w:numId="25">
    <w:abstractNumId w:val="5"/>
  </w:num>
  <w:num w:numId="26">
    <w:abstractNumId w:val="19"/>
  </w:num>
  <w:num w:numId="27">
    <w:abstractNumId w:val="13"/>
  </w:num>
  <w:num w:numId="28">
    <w:abstractNumId w:val="29"/>
  </w:num>
  <w:num w:numId="29">
    <w:abstractNumId w:val="17"/>
  </w:num>
  <w:num w:numId="30">
    <w:abstractNumId w:val="25"/>
  </w:num>
  <w:num w:numId="31">
    <w:abstractNumId w:val="12"/>
  </w:num>
  <w:num w:numId="32">
    <w:abstractNumId w:val="2"/>
  </w:num>
  <w:num w:numId="33">
    <w:abstractNumId w:val="31"/>
  </w:num>
  <w:num w:numId="34">
    <w:abstractNumId w:val="7"/>
  </w:num>
  <w:num w:numId="35">
    <w:abstractNumId w:val="35"/>
  </w:num>
  <w:num w:numId="36">
    <w:abstractNumId w:val="26"/>
  </w:num>
  <w:num w:numId="37">
    <w:abstractNumId w:val="27"/>
  </w:num>
  <w:num w:numId="38">
    <w:abstractNumId w:val="38"/>
  </w:num>
  <w:num w:numId="39">
    <w:abstractNumId w:val="4"/>
  </w:num>
  <w:num w:numId="40">
    <w:abstractNumId w:val="6"/>
  </w:num>
  <w:num w:numId="41">
    <w:abstractNumId w:val="41"/>
  </w:num>
  <w:num w:numId="42">
    <w:abstractNumId w:val="8"/>
  </w:num>
  <w:num w:numId="43">
    <w:abstractNumId w:val="1"/>
  </w:num>
  <w:num w:numId="44">
    <w:abstractNumId w:val="16"/>
  </w:num>
  <w:num w:numId="45">
    <w:abstractNumId w:val="24"/>
  </w:num>
  <w:num w:numId="46">
    <w:abstractNumId w:val="37"/>
  </w:num>
  <w:num w:numId="4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57"/>
    <w:rsid w:val="00000365"/>
    <w:rsid w:val="0002528D"/>
    <w:rsid w:val="00031D13"/>
    <w:rsid w:val="000350AC"/>
    <w:rsid w:val="000533B6"/>
    <w:rsid w:val="000834F4"/>
    <w:rsid w:val="00083FBB"/>
    <w:rsid w:val="00095B5E"/>
    <w:rsid w:val="000975FA"/>
    <w:rsid w:val="000A7CB3"/>
    <w:rsid w:val="000C3ADF"/>
    <w:rsid w:val="000D049F"/>
    <w:rsid w:val="000F0AB4"/>
    <w:rsid w:val="000F1998"/>
    <w:rsid w:val="0012054D"/>
    <w:rsid w:val="00130B49"/>
    <w:rsid w:val="00157F0C"/>
    <w:rsid w:val="00163DC5"/>
    <w:rsid w:val="00166688"/>
    <w:rsid w:val="001D1A2E"/>
    <w:rsid w:val="001F2C8D"/>
    <w:rsid w:val="001F7D62"/>
    <w:rsid w:val="00255D4F"/>
    <w:rsid w:val="002978ED"/>
    <w:rsid w:val="00297D6F"/>
    <w:rsid w:val="002A3996"/>
    <w:rsid w:val="002C31CC"/>
    <w:rsid w:val="002D1C6F"/>
    <w:rsid w:val="002F4F00"/>
    <w:rsid w:val="00303481"/>
    <w:rsid w:val="0031370E"/>
    <w:rsid w:val="00321B18"/>
    <w:rsid w:val="00333046"/>
    <w:rsid w:val="00350833"/>
    <w:rsid w:val="00370B0F"/>
    <w:rsid w:val="003954EF"/>
    <w:rsid w:val="003A6C6D"/>
    <w:rsid w:val="003B519F"/>
    <w:rsid w:val="003C27B0"/>
    <w:rsid w:val="003F7C88"/>
    <w:rsid w:val="004059C8"/>
    <w:rsid w:val="00412EA4"/>
    <w:rsid w:val="004350CC"/>
    <w:rsid w:val="00441849"/>
    <w:rsid w:val="00443052"/>
    <w:rsid w:val="00447983"/>
    <w:rsid w:val="004614FF"/>
    <w:rsid w:val="00461A02"/>
    <w:rsid w:val="00463EE3"/>
    <w:rsid w:val="004665FE"/>
    <w:rsid w:val="00466785"/>
    <w:rsid w:val="004944A1"/>
    <w:rsid w:val="004E4D8C"/>
    <w:rsid w:val="004E52AD"/>
    <w:rsid w:val="005023E7"/>
    <w:rsid w:val="00520BD9"/>
    <w:rsid w:val="005276ED"/>
    <w:rsid w:val="00530090"/>
    <w:rsid w:val="00555F5F"/>
    <w:rsid w:val="00573A13"/>
    <w:rsid w:val="005D00C3"/>
    <w:rsid w:val="005E4B85"/>
    <w:rsid w:val="005F7E25"/>
    <w:rsid w:val="00602496"/>
    <w:rsid w:val="00611753"/>
    <w:rsid w:val="00612F6E"/>
    <w:rsid w:val="00631D11"/>
    <w:rsid w:val="00642C3B"/>
    <w:rsid w:val="00646AEE"/>
    <w:rsid w:val="0065549D"/>
    <w:rsid w:val="00660CB2"/>
    <w:rsid w:val="00661981"/>
    <w:rsid w:val="006940D3"/>
    <w:rsid w:val="006A0032"/>
    <w:rsid w:val="006A24B9"/>
    <w:rsid w:val="006E0703"/>
    <w:rsid w:val="006F5FF9"/>
    <w:rsid w:val="00701316"/>
    <w:rsid w:val="00707DF1"/>
    <w:rsid w:val="00713EF7"/>
    <w:rsid w:val="007607B8"/>
    <w:rsid w:val="007628C6"/>
    <w:rsid w:val="0077399B"/>
    <w:rsid w:val="00773BFB"/>
    <w:rsid w:val="007A67F0"/>
    <w:rsid w:val="007D0666"/>
    <w:rsid w:val="007E197D"/>
    <w:rsid w:val="007F5B7A"/>
    <w:rsid w:val="00800044"/>
    <w:rsid w:val="00815534"/>
    <w:rsid w:val="00840134"/>
    <w:rsid w:val="00856DEF"/>
    <w:rsid w:val="008664E5"/>
    <w:rsid w:val="00877C3E"/>
    <w:rsid w:val="00890054"/>
    <w:rsid w:val="00894DA1"/>
    <w:rsid w:val="008C3986"/>
    <w:rsid w:val="008F44AD"/>
    <w:rsid w:val="00906706"/>
    <w:rsid w:val="0090769A"/>
    <w:rsid w:val="0091203C"/>
    <w:rsid w:val="0092119F"/>
    <w:rsid w:val="00922461"/>
    <w:rsid w:val="0092531C"/>
    <w:rsid w:val="0092687D"/>
    <w:rsid w:val="00931FC2"/>
    <w:rsid w:val="0093703F"/>
    <w:rsid w:val="00992CD1"/>
    <w:rsid w:val="009C2F2D"/>
    <w:rsid w:val="009D418B"/>
    <w:rsid w:val="009F59C4"/>
    <w:rsid w:val="00A10386"/>
    <w:rsid w:val="00A22AE9"/>
    <w:rsid w:val="00A27AC0"/>
    <w:rsid w:val="00A35351"/>
    <w:rsid w:val="00A4017D"/>
    <w:rsid w:val="00A4433A"/>
    <w:rsid w:val="00A73664"/>
    <w:rsid w:val="00AE38DF"/>
    <w:rsid w:val="00B02103"/>
    <w:rsid w:val="00B2241E"/>
    <w:rsid w:val="00B234C9"/>
    <w:rsid w:val="00B2472E"/>
    <w:rsid w:val="00B31C43"/>
    <w:rsid w:val="00B47F4D"/>
    <w:rsid w:val="00B92A68"/>
    <w:rsid w:val="00BC6419"/>
    <w:rsid w:val="00BC7CAA"/>
    <w:rsid w:val="00BE2D21"/>
    <w:rsid w:val="00C717AC"/>
    <w:rsid w:val="00C76899"/>
    <w:rsid w:val="00C855C1"/>
    <w:rsid w:val="00C90A3B"/>
    <w:rsid w:val="00CE170B"/>
    <w:rsid w:val="00D128B7"/>
    <w:rsid w:val="00D12EBD"/>
    <w:rsid w:val="00D1385E"/>
    <w:rsid w:val="00D301A8"/>
    <w:rsid w:val="00D55279"/>
    <w:rsid w:val="00D72F62"/>
    <w:rsid w:val="00D74BF7"/>
    <w:rsid w:val="00D77032"/>
    <w:rsid w:val="00D91D81"/>
    <w:rsid w:val="00DA05C4"/>
    <w:rsid w:val="00DB2AB9"/>
    <w:rsid w:val="00DC1637"/>
    <w:rsid w:val="00DC2C5B"/>
    <w:rsid w:val="00DD0A69"/>
    <w:rsid w:val="00DF0517"/>
    <w:rsid w:val="00E447B4"/>
    <w:rsid w:val="00E50D68"/>
    <w:rsid w:val="00E5746E"/>
    <w:rsid w:val="00E80EE0"/>
    <w:rsid w:val="00E827C5"/>
    <w:rsid w:val="00E83911"/>
    <w:rsid w:val="00E96B7E"/>
    <w:rsid w:val="00EA1496"/>
    <w:rsid w:val="00EE4498"/>
    <w:rsid w:val="00F03A71"/>
    <w:rsid w:val="00F10E61"/>
    <w:rsid w:val="00F15E57"/>
    <w:rsid w:val="00F44176"/>
    <w:rsid w:val="00F65999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B0"/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614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Сведения о продажах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5E4A9" w:themeFill="accent3" w:themeFillTint="66"/>
      </w:tcPr>
    </w:tblStylePr>
  </w:style>
  <w:style w:type="paragraph" w:customStyle="1" w:styleId="11">
    <w:name w:val="Стиль1"/>
    <w:basedOn w:val="a"/>
    <w:link w:val="12"/>
    <w:qFormat/>
    <w:rsid w:val="000F0AB4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E7BC29" w:themeColor="accent3"/>
      <w:spacing w:val="4"/>
      <w:sz w:val="20"/>
      <w:szCs w:val="28"/>
    </w:rPr>
  </w:style>
  <w:style w:type="character" w:customStyle="1" w:styleId="12">
    <w:name w:val="Стиль1 (знак)"/>
    <w:basedOn w:val="a0"/>
    <w:link w:val="11"/>
    <w:rsid w:val="000F0AB4"/>
    <w:rPr>
      <w:rFonts w:ascii="Franklin Gothic Demi" w:eastAsiaTheme="majorEastAsia" w:hAnsi="Franklin Gothic Demi" w:cs="Microsoft Sans Serif"/>
      <w:color w:val="E7BC29" w:themeColor="accent3"/>
      <w:spacing w:val="4"/>
      <w:sz w:val="20"/>
      <w:szCs w:val="28"/>
      <w:lang w:eastAsia="ja-JP"/>
    </w:rPr>
  </w:style>
  <w:style w:type="table" w:customStyle="1" w:styleId="a6">
    <w:name w:val="Таблица содержимого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E7BC29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E7BC29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Обычный справа"/>
    <w:basedOn w:val="a"/>
    <w:qFormat/>
    <w:rsid w:val="000F0AB4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a8">
    <w:name w:val="Таблица итоговых значений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e">
    <w:name w:val="Placeholder Text"/>
    <w:basedOn w:val="a0"/>
    <w:uiPriority w:val="99"/>
    <w:semiHidden/>
    <w:rsid w:val="002978ED"/>
    <w:rPr>
      <w:color w:val="808080"/>
    </w:rPr>
  </w:style>
  <w:style w:type="paragraph" w:styleId="af">
    <w:name w:val="Date"/>
    <w:basedOn w:val="a"/>
    <w:next w:val="a"/>
    <w:link w:val="af0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0">
    <w:name w:val="Дата Знак"/>
    <w:basedOn w:val="a0"/>
    <w:link w:val="af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f1">
    <w:name w:val="Block Text"/>
    <w:basedOn w:val="a"/>
    <w:uiPriority w:val="99"/>
    <w:semiHidden/>
    <w:unhideWhenUsed/>
    <w:rsid w:val="00130B49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130B49"/>
    <w:rPr>
      <w:color w:val="6F6702" w:themeColor="background2" w:themeShade="40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B49"/>
    <w:rPr>
      <w:rFonts w:asciiTheme="majorHAnsi" w:eastAsiaTheme="majorEastAsia" w:hAnsiTheme="majorHAnsi" w:cstheme="majorBidi"/>
      <w:color w:val="536142" w:themeColor="accent1" w:themeShade="80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526041" w:themeColor="accent1" w:themeShade="7F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536142" w:themeColor="accent1" w:themeShade="80"/>
      <w:sz w:val="18"/>
      <w:szCs w:val="1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18"/>
      <w:szCs w:val="18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526041" w:themeColor="accent1" w:themeShade="7F"/>
      <w:sz w:val="18"/>
      <w:szCs w:val="18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526041" w:themeColor="accent1" w:themeShade="7F"/>
      <w:sz w:val="18"/>
      <w:szCs w:val="18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18"/>
      <w:szCs w:val="21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536142" w:themeColor="accent1" w:themeShade="80"/>
      <w:sz w:val="16"/>
      <w:szCs w:val="21"/>
      <w:lang w:eastAsia="ja-JP"/>
    </w:rPr>
  </w:style>
  <w:style w:type="character" w:styleId="af3">
    <w:name w:val="Hyperlink"/>
    <w:basedOn w:val="a0"/>
    <w:uiPriority w:val="99"/>
    <w:unhideWhenUsed/>
    <w:rsid w:val="00130B49"/>
    <w:rPr>
      <w:color w:val="344D6C" w:themeColor="accent6" w:themeShade="80"/>
      <w:u w:val="single"/>
    </w:rPr>
  </w:style>
  <w:style w:type="character" w:styleId="af4">
    <w:name w:val="Intense Emphasis"/>
    <w:basedOn w:val="a0"/>
    <w:uiPriority w:val="21"/>
    <w:semiHidden/>
    <w:unhideWhenUsed/>
    <w:qFormat/>
    <w:rsid w:val="00130B49"/>
    <w:rPr>
      <w:i/>
      <w:iCs/>
      <w:color w:val="536142" w:themeColor="accent1" w:themeShade="8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130B49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6">
    <w:name w:val="Выделенная цитата Знак"/>
    <w:basedOn w:val="a0"/>
    <w:link w:val="af5"/>
    <w:uiPriority w:val="30"/>
    <w:semiHidden/>
    <w:rsid w:val="00130B49"/>
    <w:rPr>
      <w:rFonts w:eastAsiaTheme="minorEastAsia"/>
      <w:i/>
      <w:iCs/>
      <w:color w:val="536142" w:themeColor="accent1" w:themeShade="80"/>
      <w:sz w:val="18"/>
      <w:szCs w:val="18"/>
      <w:lang w:eastAsia="ja-JP"/>
    </w:rPr>
  </w:style>
  <w:style w:type="character" w:styleId="af7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536142" w:themeColor="accent1" w:themeShade="80"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9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44D26" w:themeColor="text2"/>
    </w:rPr>
  </w:style>
  <w:style w:type="character" w:styleId="afb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c">
    <w:name w:val="List Paragraph"/>
    <w:basedOn w:val="a"/>
    <w:link w:val="afd"/>
    <w:uiPriority w:val="34"/>
    <w:unhideWhenUsed/>
    <w:qFormat/>
    <w:rsid w:val="0092119F"/>
    <w:pPr>
      <w:ind w:left="720"/>
      <w:contextualSpacing/>
    </w:pPr>
  </w:style>
  <w:style w:type="paragraph" w:styleId="afe">
    <w:name w:val="No Spacing"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9211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f">
    <w:name w:val="Strong"/>
    <w:basedOn w:val="a0"/>
    <w:uiPriority w:val="22"/>
    <w:unhideWhenUsed/>
    <w:qFormat/>
    <w:rsid w:val="0092119F"/>
    <w:rPr>
      <w:b/>
      <w:bCs/>
    </w:rPr>
  </w:style>
  <w:style w:type="paragraph" w:styleId="aff0">
    <w:name w:val="Subtitle"/>
    <w:basedOn w:val="a"/>
    <w:next w:val="a"/>
    <w:link w:val="aff1"/>
    <w:uiPriority w:val="11"/>
    <w:semiHidden/>
    <w:unhideWhenUsed/>
    <w:qFormat/>
    <w:rsid w:val="009211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1">
    <w:name w:val="Подзаголовок Знак"/>
    <w:basedOn w:val="a0"/>
    <w:link w:val="aff0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2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3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4">
    <w:name w:val="Balloon Text"/>
    <w:basedOn w:val="a"/>
    <w:link w:val="aff5"/>
    <w:uiPriority w:val="99"/>
    <w:semiHidden/>
    <w:unhideWhenUsed/>
    <w:rsid w:val="000F0AB4"/>
    <w:pPr>
      <w:spacing w:line="240" w:lineRule="auto"/>
    </w:pPr>
    <w:rPr>
      <w:rFonts w:ascii="Segoe UI" w:hAnsi="Segoe UI" w:cs="Segoe UI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0F0AB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character" w:customStyle="1" w:styleId="afd">
    <w:name w:val="Абзац списка Знак"/>
    <w:basedOn w:val="a0"/>
    <w:link w:val="afc"/>
    <w:uiPriority w:val="34"/>
    <w:rsid w:val="003C27B0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ff6">
    <w:name w:val="Body Text"/>
    <w:basedOn w:val="a"/>
    <w:link w:val="aff7"/>
    <w:rsid w:val="003C27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3C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unhideWhenUsed/>
    <w:rsid w:val="007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6198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661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5;&#1080;&#1089;&#1083;&#1072;&#1074;\Downloads\tf10284922_win32.dotx" TargetMode="Externa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FE219-C455-4144-8E76-7C2409F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tf10284922_win32.dotx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2022-02-22T07:17:00Z</dcterms:created>
  <dcterms:modified xsi:type="dcterms:W3CDTF">2022-04-25T02:19:00Z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